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word/glossary/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rPr>
            <w:rFonts w:cs="Arial"/>
          </w:r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7B01FC" w:rsidRPr="007B01FC">
            <w:rPr>
              <w:rFonts w:cs="Arial"/>
            </w:rPr>
            <w:t>WPSCGNRWH150827A</w:t>
          </w:r>
        </w:sdtContent>
      </w:sdt>
    </w:p>
    <w:bookmarkEnd w:id="0"/>
    <w:p w:rsidR="00DA690B" w:rsidRPr="00500C4E" w:rsidRDefault="00145EDA"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C3DC6">
            <w:rPr>
              <w:rStyle w:val="CaptionChar"/>
              <w:rFonts w:asciiTheme="minorHAnsi" w:hAnsiTheme="minorHAnsi" w:cstheme="minorHAnsi"/>
              <w:b/>
              <w:bCs w:val="0"/>
              <w:sz w:val="48"/>
              <w:szCs w:val="48"/>
            </w:rPr>
            <w:t>#</w:t>
          </w:r>
          <w:r w:rsidR="007B01FC">
            <w:rPr>
              <w:rStyle w:val="CaptionChar"/>
              <w:rFonts w:asciiTheme="minorHAnsi" w:hAnsiTheme="minorHAnsi" w:cstheme="minorHAnsi"/>
              <w:b/>
              <w:bCs w:val="0"/>
              <w:sz w:val="48"/>
              <w:szCs w:val="48"/>
            </w:rPr>
            <w:t>2</w:t>
          </w:r>
        </w:sdtContent>
      </w:sdt>
    </w:p>
    <w:p w:rsidR="00285A0D" w:rsidRPr="00500C4E" w:rsidRDefault="00285A0D" w:rsidP="00DE5758">
      <w:pPr>
        <w:jc w:val="right"/>
        <w:rPr>
          <w:rFonts w:cstheme="minorHAnsi"/>
          <w:b/>
          <w:sz w:val="48"/>
          <w:szCs w:val="48"/>
        </w:rPr>
      </w:pPr>
    </w:p>
    <w:p w:rsidR="00DA690B" w:rsidRPr="00DC6A42" w:rsidRDefault="00145EDA" w:rsidP="00DA690B">
      <w:pPr>
        <w:pBdr>
          <w:bottom w:val="single" w:sz="4" w:space="1" w:color="auto"/>
        </w:pBdr>
        <w:rPr>
          <w:rFonts w:cstheme="minorHAnsi"/>
          <w:b/>
          <w:sz w:val="32"/>
          <w:szCs w:val="34"/>
        </w:rPr>
      </w:pPr>
      <w:sdt>
        <w:sdtPr>
          <w:rPr>
            <w:rFonts w:cstheme="minorHAnsi"/>
            <w:b/>
            <w:sz w:val="32"/>
            <w:szCs w:val="34"/>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7B01FC" w:rsidRPr="00DC6A42">
            <w:rPr>
              <w:rFonts w:cstheme="minorHAnsi"/>
              <w:b/>
              <w:sz w:val="32"/>
              <w:szCs w:val="34"/>
            </w:rPr>
            <w:t>Southern California Gas Company</w:t>
          </w:r>
        </w:sdtContent>
      </w:sdt>
    </w:p>
    <w:p w:rsidR="00DA690B" w:rsidRPr="000D7DDE" w:rsidRDefault="000D7DDE" w:rsidP="00DA690B">
      <w:pPr>
        <w:rPr>
          <w:rFonts w:cstheme="minorHAnsi"/>
          <w:b/>
        </w:rPr>
      </w:pPr>
      <w:r w:rsidRPr="000D7DDE">
        <w:rPr>
          <w:rFonts w:cstheme="minorHAnsi"/>
          <w:b/>
          <w:sz w:val="32"/>
        </w:rPr>
        <w:t>Customer Programs Department</w:t>
      </w:r>
    </w:p>
    <w:p w:rsidR="00DA690B" w:rsidRPr="00500C4E" w:rsidRDefault="009D0753" w:rsidP="009D0753">
      <w:pPr>
        <w:tabs>
          <w:tab w:val="left" w:pos="8190"/>
        </w:tabs>
        <w:rPr>
          <w:rFonts w:cstheme="minorHAnsi"/>
        </w:rPr>
      </w:pPr>
      <w:r w:rsidRPr="00500C4E">
        <w:rPr>
          <w:rFonts w:cstheme="minorHAnsi"/>
        </w:rPr>
        <w:tab/>
      </w: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7B01FC" w:rsidP="00DA690B">
      <w:pPr>
        <w:rPr>
          <w:rFonts w:cstheme="minorHAnsi"/>
          <w:b/>
          <w:sz w:val="72"/>
          <w:szCs w:val="72"/>
        </w:rPr>
      </w:pPr>
      <w:r w:rsidRPr="000247BD">
        <w:rPr>
          <w:rFonts w:cstheme="minorHAnsi"/>
          <w:b/>
          <w:sz w:val="72"/>
          <w:szCs w:val="72"/>
        </w:rPr>
        <w:t>Laminar Flow Restrictors</w:t>
      </w:r>
      <w:r>
        <w:rPr>
          <w:rFonts w:cstheme="minorHAnsi"/>
          <w:b/>
          <w:sz w:val="72"/>
          <w:szCs w:val="72"/>
        </w:rPr>
        <w:br/>
      </w:r>
      <w:r w:rsidR="000C3F35">
        <w:rPr>
          <w:rFonts w:cstheme="minorHAnsi"/>
          <w:b/>
          <w:sz w:val="40"/>
          <w:szCs w:val="72"/>
        </w:rPr>
        <w:t xml:space="preserve">For </w:t>
      </w:r>
      <w:r w:rsidRPr="001C18E8">
        <w:rPr>
          <w:rFonts w:cstheme="minorHAnsi"/>
          <w:b/>
          <w:sz w:val="40"/>
          <w:szCs w:val="72"/>
        </w:rPr>
        <w:t>Hospitals and Health Care Facilities</w:t>
      </w:r>
    </w:p>
    <w:p w:rsidR="00E76B31" w:rsidRPr="00500C4E" w:rsidRDefault="00E76B31" w:rsidP="00E76B31">
      <w:pPr>
        <w:pStyle w:val="Reminders"/>
        <w:rPr>
          <w:rFonts w:asciiTheme="minorHAnsi" w:hAnsiTheme="minorHAnsi" w:cstheme="minorHAnsi"/>
          <w:i w:val="0"/>
          <w:szCs w:val="22"/>
        </w:rPr>
      </w:pPr>
    </w:p>
    <w:p w:rsidR="00EF4E6B" w:rsidRPr="00500C4E" w:rsidRDefault="00EF4E6B" w:rsidP="00E76B31">
      <w:pPr>
        <w:pStyle w:val="Reminders"/>
        <w:rPr>
          <w:rFonts w:asciiTheme="minorHAnsi" w:hAnsiTheme="minorHAnsi" w:cstheme="minorHAnsi"/>
          <w:b/>
          <w:i w:val="0"/>
          <w:sz w:val="32"/>
          <w:szCs w:val="22"/>
        </w:rPr>
      </w:pPr>
    </w:p>
    <w:p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rsidR="00290ED8" w:rsidRPr="00500C4E" w:rsidRDefault="00290ED8" w:rsidP="00AC5309">
      <w:pPr>
        <w:pStyle w:val="Heading1"/>
      </w:pPr>
      <w:bookmarkStart w:id="3" w:name="_Toc304800192"/>
      <w:bookmarkStart w:id="4" w:name="_Toc324318330"/>
      <w:bookmarkStart w:id="5" w:name="_Toc324340474"/>
      <w:bookmarkStart w:id="6" w:name="_Toc324433427"/>
      <w:bookmarkStart w:id="7" w:name="_Toc447894041"/>
      <w:r w:rsidRPr="00500C4E">
        <w:lastRenderedPageBreak/>
        <w:t>At-a-Glance Summary</w:t>
      </w:r>
      <w:bookmarkEnd w:id="3"/>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rsidTr="004A70DE">
        <w:trPr>
          <w:trHeight w:val="465"/>
        </w:trPr>
        <w:tc>
          <w:tcPr>
            <w:tcW w:w="1875" w:type="pct"/>
            <w:vAlign w:val="center"/>
          </w:tcPr>
          <w:p w:rsidR="00AC5309" w:rsidRPr="00920905" w:rsidRDefault="00AC5309" w:rsidP="004A70DE">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vAlign w:val="center"/>
          </w:tcPr>
          <w:p w:rsidR="00AC5309" w:rsidRPr="00500C4E" w:rsidRDefault="00FF5F7F" w:rsidP="004A70DE">
            <w:pPr>
              <w:rPr>
                <w:rFonts w:cs="Arial"/>
                <w:bCs/>
                <w:color w:val="FF0000"/>
                <w:szCs w:val="20"/>
              </w:rPr>
            </w:pPr>
            <w:r w:rsidRPr="00053B5F">
              <w:rPr>
                <w:rFonts w:cstheme="minorHAnsi"/>
                <w:szCs w:val="20"/>
              </w:rPr>
              <w:t>ShwFlr001</w:t>
            </w:r>
            <w:r w:rsidR="00053B5F" w:rsidRPr="00053B5F">
              <w:rPr>
                <w:rFonts w:cstheme="minorHAnsi"/>
                <w:szCs w:val="20"/>
              </w:rPr>
              <w:t>, ShwFlr002, ShwFlr003, ShwFlr004</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vAlign w:val="center"/>
          </w:tcPr>
          <w:p w:rsidR="00290ED8" w:rsidRPr="00500C4E" w:rsidRDefault="00AC40B5" w:rsidP="004A70DE">
            <w:pPr>
              <w:rPr>
                <w:rFonts w:cs="Arial"/>
                <w:color w:val="FF0000"/>
                <w:szCs w:val="20"/>
              </w:rPr>
            </w:pPr>
            <w:r w:rsidRPr="00A1626B">
              <w:rPr>
                <w:szCs w:val="20"/>
              </w:rPr>
              <w:t>Laminar Flow Restrictor</w:t>
            </w:r>
            <w:r w:rsidR="0061729B">
              <w:rPr>
                <w:szCs w:val="20"/>
              </w:rPr>
              <w:t>s</w:t>
            </w:r>
            <w:r>
              <w:rPr>
                <w:szCs w:val="20"/>
              </w:rPr>
              <w:t xml:space="preserve"> (LFR</w:t>
            </w:r>
            <w:r w:rsidR="0061729B">
              <w:rPr>
                <w:szCs w:val="20"/>
              </w:rPr>
              <w:t xml:space="preserve">s) </w:t>
            </w:r>
            <w:r>
              <w:rPr>
                <w:szCs w:val="20"/>
              </w:rPr>
              <w:t>for health c</w:t>
            </w:r>
            <w:r w:rsidRPr="00A1626B">
              <w:rPr>
                <w:szCs w:val="20"/>
              </w:rPr>
              <w:t xml:space="preserve">are </w:t>
            </w:r>
            <w:r>
              <w:rPr>
                <w:szCs w:val="20"/>
              </w:rPr>
              <w:t>facilities (0.5 GPM-2.2 GPM flow rate</w:t>
            </w:r>
            <w:r w:rsidR="0061729B">
              <w:rPr>
                <w:szCs w:val="20"/>
              </w:rPr>
              <w:t>s</w:t>
            </w:r>
            <w:r>
              <w:rPr>
                <w:szCs w:val="20"/>
              </w:rPr>
              <w:t>)</w:t>
            </w:r>
            <w:r w:rsidR="0061729B">
              <w:rPr>
                <w:szCs w:val="20"/>
              </w:rPr>
              <w:t xml:space="preserve"> that are installed at the outlet of faucet spouts to reduce flow rate and thus water consumption</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vAlign w:val="center"/>
          </w:tcPr>
          <w:p w:rsidR="00290ED8" w:rsidRPr="00500C4E" w:rsidRDefault="0061729B" w:rsidP="004A70DE">
            <w:pPr>
              <w:rPr>
                <w:rFonts w:cs="Arial"/>
                <w:color w:val="FF0000"/>
                <w:szCs w:val="20"/>
              </w:rPr>
            </w:pPr>
            <w:r w:rsidRPr="0061729B">
              <w:rPr>
                <w:rFonts w:cs="Arial"/>
                <w:szCs w:val="20"/>
              </w:rPr>
              <w:t xml:space="preserve">Existing faucet spouts (2.7 GPM) with no flow restriction devices present </w:t>
            </w:r>
          </w:p>
        </w:tc>
      </w:tr>
      <w:tr w:rsidR="00D36798" w:rsidRPr="00500C4E" w:rsidTr="004A70DE">
        <w:trPr>
          <w:trHeight w:val="465"/>
        </w:trPr>
        <w:tc>
          <w:tcPr>
            <w:tcW w:w="1875" w:type="pct"/>
            <w:vAlign w:val="center"/>
          </w:tcPr>
          <w:p w:rsidR="00D36798" w:rsidRPr="00500C4E" w:rsidRDefault="00B4065F" w:rsidP="004A70DE">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vAlign w:val="center"/>
          </w:tcPr>
          <w:p w:rsidR="00D36798" w:rsidRPr="00500C4E" w:rsidRDefault="0061729B" w:rsidP="004A70DE">
            <w:pPr>
              <w:rPr>
                <w:rFonts w:cs="Arial"/>
                <w:color w:val="FF0000"/>
                <w:szCs w:val="20"/>
              </w:rPr>
            </w:pPr>
            <w:r w:rsidRPr="0061729B">
              <w:rPr>
                <w:rFonts w:cs="Arial"/>
                <w:szCs w:val="20"/>
              </w:rPr>
              <w:t xml:space="preserve">Per fixture </w:t>
            </w:r>
          </w:p>
        </w:tc>
      </w:tr>
      <w:tr w:rsidR="00290ED8" w:rsidRPr="00500C4E" w:rsidTr="004A70DE">
        <w:trPr>
          <w:trHeight w:val="465"/>
        </w:trPr>
        <w:tc>
          <w:tcPr>
            <w:tcW w:w="1875" w:type="pct"/>
            <w:vAlign w:val="center"/>
          </w:tcPr>
          <w:p w:rsidR="00290ED8" w:rsidRPr="00920905" w:rsidRDefault="001C1338" w:rsidP="004A70DE">
            <w:pPr>
              <w:rPr>
                <w:rStyle w:val="Strong1"/>
                <w:szCs w:val="20"/>
              </w:rPr>
            </w:pPr>
            <w:r w:rsidRPr="00500C4E">
              <w:rPr>
                <w:rStyle w:val="Strong"/>
                <w:rFonts w:asciiTheme="minorHAnsi" w:hAnsiTheme="minorHAnsi"/>
                <w:sz w:val="20"/>
                <w:szCs w:val="20"/>
              </w:rPr>
              <w:t>Energy Savings</w:t>
            </w:r>
          </w:p>
        </w:tc>
        <w:tc>
          <w:tcPr>
            <w:tcW w:w="3125" w:type="pct"/>
            <w:vAlign w:val="center"/>
          </w:tcPr>
          <w:p w:rsidR="0078095B" w:rsidRDefault="00371596" w:rsidP="004A70DE">
            <w:pPr>
              <w:rPr>
                <w:rFonts w:cs="Arial"/>
                <w:szCs w:val="20"/>
              </w:rPr>
            </w:pPr>
            <w:r>
              <w:rPr>
                <w:rFonts w:cs="Arial"/>
                <w:szCs w:val="20"/>
              </w:rPr>
              <w:t xml:space="preserve">Average Annual </w:t>
            </w:r>
            <w:r w:rsidR="0078095B">
              <w:rPr>
                <w:rFonts w:cs="Arial"/>
                <w:szCs w:val="20"/>
              </w:rPr>
              <w:t xml:space="preserve">Savings for Climate Zone 9: </w:t>
            </w:r>
            <w:r w:rsidR="00177FED">
              <w:rPr>
                <w:rFonts w:cs="Arial"/>
                <w:szCs w:val="20"/>
              </w:rPr>
              <w:t>15.72</w:t>
            </w:r>
            <w:r w:rsidR="001507B6">
              <w:rPr>
                <w:rFonts w:cs="Arial"/>
                <w:szCs w:val="20"/>
              </w:rPr>
              <w:t xml:space="preserve"> therms per fixture</w:t>
            </w:r>
          </w:p>
          <w:p w:rsidR="00290ED8" w:rsidRPr="00500C4E" w:rsidRDefault="00D36798" w:rsidP="004A70DE">
            <w:pPr>
              <w:rPr>
                <w:rFonts w:cs="Arial"/>
                <w:szCs w:val="20"/>
              </w:rPr>
            </w:pPr>
            <w:r w:rsidRPr="00500C4E">
              <w:rPr>
                <w:rFonts w:cs="Arial"/>
                <w:szCs w:val="20"/>
              </w:rPr>
              <w:t>Refer</w:t>
            </w:r>
            <w:r w:rsidR="00CB7DD0">
              <w:rPr>
                <w:rFonts w:cs="Arial"/>
                <w:szCs w:val="20"/>
              </w:rPr>
              <w:t xml:space="preserve"> to Excel Calculation</w:t>
            </w:r>
            <w:r w:rsidR="00A24D13">
              <w:rPr>
                <w:rFonts w:cs="Arial"/>
                <w:szCs w:val="20"/>
              </w:rPr>
              <w:t xml:space="preserve">s </w:t>
            </w:r>
            <w:r w:rsidR="00CB7DD0">
              <w:rPr>
                <w:rFonts w:cs="Arial"/>
                <w:szCs w:val="20"/>
              </w:rPr>
              <w:t>(Attachment A)</w:t>
            </w:r>
          </w:p>
        </w:tc>
      </w:tr>
      <w:tr w:rsidR="00290ED8" w:rsidRPr="00500C4E" w:rsidTr="004A70DE">
        <w:trPr>
          <w:trHeight w:val="465"/>
        </w:trPr>
        <w:tc>
          <w:tcPr>
            <w:tcW w:w="1875" w:type="pct"/>
            <w:vAlign w:val="center"/>
          </w:tcPr>
          <w:p w:rsidR="00290ED8" w:rsidRPr="00500C4E" w:rsidRDefault="002469DD" w:rsidP="004A70DE">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vAlign w:val="center"/>
          </w:tcPr>
          <w:p w:rsidR="00BE0AEB" w:rsidRPr="004A70DE" w:rsidRDefault="004A70DE" w:rsidP="004A70DE">
            <w:pPr>
              <w:rPr>
                <w:rFonts w:cs="Arial"/>
                <w:szCs w:val="20"/>
              </w:rPr>
            </w:pPr>
            <w:r w:rsidRPr="004A70DE">
              <w:rPr>
                <w:rFonts w:cs="Arial"/>
                <w:szCs w:val="20"/>
              </w:rPr>
              <w:t xml:space="preserve">Direct Install Prescriptive Rebate: </w:t>
            </w:r>
            <w:r w:rsidR="000374A4" w:rsidRPr="004A70DE">
              <w:rPr>
                <w:rFonts w:cs="Arial"/>
                <w:szCs w:val="20"/>
              </w:rPr>
              <w:t>$14.27/unit</w:t>
            </w:r>
            <w:r w:rsidRPr="004A70DE">
              <w:rPr>
                <w:rFonts w:cs="Arial"/>
                <w:szCs w:val="20"/>
              </w:rPr>
              <w:br/>
              <w:t xml:space="preserve">Downstream Incentive Prescriptive Rebate: $7.27/unit </w:t>
            </w:r>
          </w:p>
          <w:p w:rsidR="00290ED8" w:rsidRPr="004A70DE" w:rsidRDefault="00290ED8" w:rsidP="004A70DE">
            <w:pPr>
              <w:rPr>
                <w:rFonts w:cs="Arial"/>
                <w:szCs w:val="20"/>
              </w:rPr>
            </w:pP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vAlign w:val="center"/>
          </w:tcPr>
          <w:p w:rsidR="004A70DE" w:rsidRPr="004A70DE" w:rsidRDefault="004A70DE" w:rsidP="004A70DE">
            <w:pPr>
              <w:rPr>
                <w:rFonts w:cs="Arial"/>
                <w:szCs w:val="20"/>
              </w:rPr>
            </w:pPr>
            <w:r w:rsidRPr="004A70DE">
              <w:rPr>
                <w:rFonts w:cs="Arial"/>
                <w:szCs w:val="20"/>
              </w:rPr>
              <w:t>Direct Install Prescriptive Rebate: $14.27/unit</w:t>
            </w:r>
            <w:r w:rsidRPr="004A70DE">
              <w:rPr>
                <w:rFonts w:cs="Arial"/>
                <w:szCs w:val="20"/>
              </w:rPr>
              <w:br/>
              <w:t xml:space="preserve">Downstream Incentive Prescriptive Rebate: $7.27/unit </w:t>
            </w:r>
          </w:p>
          <w:p w:rsidR="00290ED8" w:rsidRPr="000374A4" w:rsidRDefault="00290ED8" w:rsidP="004A70DE">
            <w:pPr>
              <w:rPr>
                <w:rFonts w:cs="Arial"/>
                <w:szCs w:val="20"/>
              </w:rPr>
            </w:pPr>
          </w:p>
        </w:tc>
      </w:tr>
      <w:tr w:rsidR="00290ED8" w:rsidRPr="00500C4E" w:rsidTr="004A70DE">
        <w:trPr>
          <w:trHeight w:val="465"/>
        </w:trPr>
        <w:tc>
          <w:tcPr>
            <w:tcW w:w="1875" w:type="pct"/>
            <w:vAlign w:val="center"/>
          </w:tcPr>
          <w:p w:rsidR="00290ED8" w:rsidRPr="00500C4E" w:rsidRDefault="00B4065F" w:rsidP="004A70DE">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vAlign w:val="center"/>
          </w:tcPr>
          <w:p w:rsidR="00045898" w:rsidRPr="00500C4E" w:rsidRDefault="00BB3F75" w:rsidP="004A70DE">
            <w:pPr>
              <w:rPr>
                <w:rFonts w:cs="Arial"/>
                <w:color w:val="FF0000"/>
                <w:szCs w:val="20"/>
              </w:rPr>
            </w:pPr>
            <w:r>
              <w:rPr>
                <w:rFonts w:cs="Arial"/>
                <w:szCs w:val="20"/>
              </w:rPr>
              <w:t xml:space="preserve">EUL of faucet: </w:t>
            </w:r>
            <w:r w:rsidR="00D86991">
              <w:rPr>
                <w:rFonts w:cs="Arial"/>
                <w:szCs w:val="20"/>
              </w:rPr>
              <w:t>2</w:t>
            </w:r>
            <w:r w:rsidR="00045898" w:rsidRPr="00045898">
              <w:rPr>
                <w:rFonts w:cs="Arial"/>
                <w:szCs w:val="20"/>
              </w:rPr>
              <w:t>0 years</w:t>
            </w:r>
            <w:r w:rsidR="00C65C8A">
              <w:rPr>
                <w:rFonts w:cs="Arial"/>
                <w:szCs w:val="20"/>
              </w:rPr>
              <w:t xml:space="preserve"> (EUL ID: </w:t>
            </w:r>
            <w:r w:rsidR="00C65C8A" w:rsidRPr="003A377E">
              <w:rPr>
                <w:szCs w:val="20"/>
              </w:rPr>
              <w:t>WtrHt-WH-</w:t>
            </w:r>
            <w:r w:rsidR="00C65C8A">
              <w:rPr>
                <w:szCs w:val="20"/>
              </w:rPr>
              <w:t>Faucet)</w:t>
            </w:r>
            <w:r w:rsidR="005A58A0">
              <w:rPr>
                <w:rFonts w:cs="Arial"/>
                <w:szCs w:val="20"/>
              </w:rPr>
              <w:br/>
              <w:t xml:space="preserve">EUL of aerator: 10 years </w:t>
            </w:r>
            <w:r w:rsidR="00045898" w:rsidRPr="00045898">
              <w:rPr>
                <w:rFonts w:cs="Arial"/>
                <w:szCs w:val="20"/>
              </w:rPr>
              <w:t>(DEER EUL ID:</w:t>
            </w:r>
            <w:r w:rsidR="004B5165">
              <w:t xml:space="preserve"> </w:t>
            </w:r>
            <w:r w:rsidR="004B5165" w:rsidRPr="004B5165">
              <w:rPr>
                <w:rFonts w:cs="Arial"/>
                <w:szCs w:val="20"/>
              </w:rPr>
              <w:t>WtrHt-WH-Aertr</w:t>
            </w:r>
            <w:r w:rsidR="00045898" w:rsidRPr="00045898">
              <w:rPr>
                <w:szCs w:val="20"/>
              </w:rPr>
              <w:t>)</w:t>
            </w:r>
            <w:r>
              <w:rPr>
                <w:szCs w:val="20"/>
              </w:rPr>
              <w:br/>
            </w:r>
            <w:r w:rsidR="00A56EFD">
              <w:rPr>
                <w:rFonts w:cs="Arial"/>
                <w:szCs w:val="20"/>
              </w:rPr>
              <w:t xml:space="preserve">Measure life = </w:t>
            </w:r>
            <w:r w:rsidRPr="00BB3F75">
              <w:rPr>
                <w:rFonts w:cs="Arial"/>
                <w:szCs w:val="20"/>
              </w:rPr>
              <w:t xml:space="preserve">RUL of </w:t>
            </w:r>
            <w:r w:rsidR="005A58A0">
              <w:rPr>
                <w:rFonts w:cs="Arial"/>
                <w:szCs w:val="20"/>
              </w:rPr>
              <w:t>faucet</w:t>
            </w:r>
            <w:r w:rsidR="00A56EFD">
              <w:rPr>
                <w:rFonts w:cs="Arial"/>
                <w:szCs w:val="20"/>
              </w:rPr>
              <w:t xml:space="preserve"> = </w:t>
            </w:r>
            <w:r w:rsidRPr="00BB3F75">
              <w:rPr>
                <w:rFonts w:cs="Arial"/>
                <w:szCs w:val="20"/>
              </w:rPr>
              <w:t>6.67 years</w:t>
            </w:r>
            <w:r w:rsidR="00A56EFD">
              <w:rPr>
                <w:rFonts w:cs="Arial"/>
                <w:szCs w:val="20"/>
              </w:rPr>
              <w:t xml:space="preserve"> </w:t>
            </w:r>
          </w:p>
        </w:tc>
      </w:tr>
      <w:tr w:rsidR="00AC5309"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vAlign w:val="center"/>
          </w:tcPr>
          <w:p w:rsidR="00290ED8" w:rsidRPr="00500C4E" w:rsidRDefault="001C1338" w:rsidP="004A70DE">
            <w:pPr>
              <w:rPr>
                <w:rFonts w:cs="Arial"/>
                <w:color w:val="FF0000"/>
                <w:szCs w:val="20"/>
              </w:rPr>
            </w:pPr>
            <w:r w:rsidRPr="009B7285">
              <w:rPr>
                <w:szCs w:val="20"/>
              </w:rPr>
              <w:t>Retrofit Add-on (REA)</w:t>
            </w:r>
          </w:p>
        </w:tc>
      </w:tr>
      <w:tr w:rsidR="00290ED8" w:rsidRPr="00500C4E" w:rsidTr="004A70DE">
        <w:trPr>
          <w:trHeight w:val="465"/>
        </w:trPr>
        <w:tc>
          <w:tcPr>
            <w:tcW w:w="1875" w:type="pct"/>
            <w:vAlign w:val="center"/>
          </w:tcPr>
          <w:p w:rsidR="00290ED8" w:rsidRPr="00500C4E" w:rsidRDefault="001C1338" w:rsidP="004A70DE">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vAlign w:val="center"/>
          </w:tcPr>
          <w:p w:rsidR="00BF668A" w:rsidRPr="00500C4E" w:rsidRDefault="00BF668A" w:rsidP="004A70DE">
            <w:pPr>
              <w:rPr>
                <w:rFonts w:cs="Arial"/>
                <w:color w:val="FF0000"/>
                <w:szCs w:val="20"/>
              </w:rPr>
            </w:pPr>
            <w:r w:rsidRPr="00BF668A">
              <w:rPr>
                <w:szCs w:val="20"/>
              </w:rPr>
              <w:t>0.7 (DEER NTGR ID: All-Default&lt;=2yrs)</w:t>
            </w:r>
          </w:p>
        </w:tc>
      </w:tr>
      <w:tr w:rsidR="00290ED8" w:rsidRPr="00500C4E" w:rsidTr="004A70DE">
        <w:trPr>
          <w:trHeight w:val="465"/>
        </w:trPr>
        <w:tc>
          <w:tcPr>
            <w:tcW w:w="1875" w:type="pct"/>
            <w:vAlign w:val="center"/>
          </w:tcPr>
          <w:p w:rsidR="00290ED8" w:rsidRPr="00500C4E" w:rsidRDefault="00290ED8" w:rsidP="004A70DE">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vAlign w:val="center"/>
          </w:tcPr>
          <w:p w:rsidR="00061A8E" w:rsidRPr="00920905" w:rsidRDefault="00BE0AEB" w:rsidP="004A70DE">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rsidR="00AC5309" w:rsidRPr="00500C4E" w:rsidRDefault="00AC5309">
      <w:pPr>
        <w:spacing w:after="200" w:line="276" w:lineRule="auto"/>
        <w:rPr>
          <w:rFonts w:cstheme="minorHAnsi"/>
          <w:b/>
          <w:bCs/>
          <w:smallCaps/>
          <w:kern w:val="32"/>
          <w:sz w:val="36"/>
          <w:szCs w:val="32"/>
        </w:rPr>
      </w:pPr>
    </w:p>
    <w:p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rsidR="0088361D" w:rsidRPr="00500C4E" w:rsidRDefault="00EB34FC" w:rsidP="00C959CA">
      <w:pPr>
        <w:pStyle w:val="Heading1"/>
      </w:pPr>
      <w:bookmarkStart w:id="8" w:name="_Toc447894042"/>
      <w:r w:rsidRPr="00500C4E">
        <w:lastRenderedPageBreak/>
        <w:t>Revision History</w:t>
      </w:r>
      <w:bookmarkEnd w:id="8"/>
    </w:p>
    <w:tbl>
      <w:tblPr>
        <w:tblStyle w:val="TableGrid1"/>
        <w:tblW w:w="5000" w:type="pct"/>
        <w:tblLook w:val="01E0" w:firstRow="1" w:lastRow="1" w:firstColumn="1" w:lastColumn="1" w:noHBand="0" w:noVBand="0"/>
      </w:tblPr>
      <w:tblGrid>
        <w:gridCol w:w="524"/>
        <w:gridCol w:w="979"/>
        <w:gridCol w:w="1378"/>
        <w:gridCol w:w="6469"/>
      </w:tblGrid>
      <w:tr w:rsidR="003845E5" w:rsidRPr="00500C4E" w:rsidTr="00AC0D01">
        <w:trPr>
          <w:trHeight w:val="20"/>
        </w:trPr>
        <w:tc>
          <w:tcPr>
            <w:tcW w:w="282"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Rev</w:t>
            </w:r>
          </w:p>
        </w:tc>
        <w:tc>
          <w:tcPr>
            <w:tcW w:w="511"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rsidTr="00AC0D01">
        <w:trPr>
          <w:trHeight w:val="20"/>
        </w:trPr>
        <w:tc>
          <w:tcPr>
            <w:tcW w:w="282" w:type="pct"/>
          </w:tcPr>
          <w:p w:rsidR="0036726C" w:rsidRPr="00500C4E" w:rsidRDefault="00CE048D" w:rsidP="005729C8">
            <w:pPr>
              <w:rPr>
                <w:rFonts w:cstheme="minorHAnsi"/>
                <w:szCs w:val="20"/>
              </w:rPr>
            </w:pPr>
            <w:r>
              <w:rPr>
                <w:rFonts w:cstheme="minorHAnsi"/>
                <w:szCs w:val="20"/>
              </w:rPr>
              <w:t>0</w:t>
            </w:r>
          </w:p>
        </w:tc>
        <w:tc>
          <w:tcPr>
            <w:tcW w:w="511" w:type="pct"/>
          </w:tcPr>
          <w:p w:rsidR="0036726C" w:rsidRPr="00500C4E" w:rsidRDefault="00CE048D" w:rsidP="005729C8">
            <w:pPr>
              <w:rPr>
                <w:rFonts w:cstheme="minorHAnsi"/>
                <w:szCs w:val="20"/>
              </w:rPr>
            </w:pPr>
            <w:r>
              <w:rPr>
                <w:rFonts w:cstheme="minorHAnsi"/>
                <w:szCs w:val="20"/>
              </w:rPr>
              <w:t>8/20/15</w:t>
            </w:r>
          </w:p>
        </w:tc>
        <w:tc>
          <w:tcPr>
            <w:tcW w:w="744" w:type="pct"/>
          </w:tcPr>
          <w:p w:rsidR="00CE048D" w:rsidRDefault="00DA2ED1" w:rsidP="00CE048D">
            <w:pPr>
              <w:rPr>
                <w:rFonts w:cs="Arial"/>
                <w:sz w:val="18"/>
                <w:szCs w:val="18"/>
              </w:rPr>
            </w:pPr>
            <w:r>
              <w:rPr>
                <w:rFonts w:cs="Arial"/>
                <w:sz w:val="18"/>
                <w:szCs w:val="18"/>
              </w:rPr>
              <w:t xml:space="preserve">Julianna Colwell </w:t>
            </w:r>
            <w:r w:rsidR="00CE048D">
              <w:rPr>
                <w:rFonts w:cs="Arial"/>
                <w:sz w:val="18"/>
                <w:szCs w:val="18"/>
              </w:rPr>
              <w:t>(SCG)</w:t>
            </w:r>
          </w:p>
          <w:p w:rsidR="0036726C" w:rsidRPr="00500C4E" w:rsidRDefault="00DA2ED1" w:rsidP="00DA2ED1">
            <w:pPr>
              <w:rPr>
                <w:rFonts w:cstheme="minorHAnsi"/>
                <w:szCs w:val="20"/>
              </w:rPr>
            </w:pPr>
            <w:r>
              <w:rPr>
                <w:rFonts w:cs="Arial"/>
                <w:sz w:val="18"/>
                <w:szCs w:val="18"/>
              </w:rPr>
              <w:t xml:space="preserve">Jesse Martinez </w:t>
            </w:r>
            <w:r w:rsidR="00CE048D">
              <w:rPr>
                <w:rFonts w:cs="Arial"/>
                <w:sz w:val="18"/>
                <w:szCs w:val="18"/>
              </w:rPr>
              <w:t>(SCG)</w:t>
            </w:r>
          </w:p>
        </w:tc>
        <w:tc>
          <w:tcPr>
            <w:tcW w:w="3463" w:type="pct"/>
          </w:tcPr>
          <w:p w:rsidR="0036726C" w:rsidRPr="00500C4E" w:rsidRDefault="00CE048D" w:rsidP="005729C8">
            <w:pPr>
              <w:rPr>
                <w:rFonts w:cstheme="minorHAnsi"/>
                <w:bCs/>
                <w:szCs w:val="20"/>
              </w:rPr>
            </w:pPr>
            <w:r>
              <w:rPr>
                <w:rFonts w:cstheme="minorHAnsi"/>
                <w:bCs/>
                <w:szCs w:val="20"/>
              </w:rPr>
              <w:t>Initial work paper write up</w:t>
            </w:r>
          </w:p>
        </w:tc>
      </w:tr>
      <w:tr w:rsidR="00CE048D" w:rsidRPr="00500C4E" w:rsidTr="00AC0D01">
        <w:trPr>
          <w:trHeight w:val="20"/>
        </w:trPr>
        <w:tc>
          <w:tcPr>
            <w:tcW w:w="282" w:type="pct"/>
          </w:tcPr>
          <w:p w:rsidR="00CE048D" w:rsidRDefault="00CE048D" w:rsidP="005729C8">
            <w:pPr>
              <w:rPr>
                <w:rFonts w:cstheme="minorHAnsi"/>
                <w:szCs w:val="20"/>
              </w:rPr>
            </w:pPr>
            <w:r>
              <w:rPr>
                <w:rFonts w:cstheme="minorHAnsi"/>
                <w:szCs w:val="20"/>
              </w:rPr>
              <w:t>1</w:t>
            </w:r>
          </w:p>
        </w:tc>
        <w:tc>
          <w:tcPr>
            <w:tcW w:w="511" w:type="pct"/>
          </w:tcPr>
          <w:p w:rsidR="00CE048D" w:rsidRDefault="00CE048D" w:rsidP="005729C8">
            <w:pPr>
              <w:rPr>
                <w:rFonts w:cstheme="minorHAnsi"/>
                <w:szCs w:val="20"/>
              </w:rPr>
            </w:pPr>
            <w:r>
              <w:rPr>
                <w:rFonts w:cstheme="minorHAnsi"/>
                <w:szCs w:val="20"/>
              </w:rPr>
              <w:t>10/12/15</w:t>
            </w:r>
          </w:p>
        </w:tc>
        <w:tc>
          <w:tcPr>
            <w:tcW w:w="744" w:type="pct"/>
          </w:tcPr>
          <w:p w:rsidR="00CE048D" w:rsidRDefault="00DA2ED1" w:rsidP="00CE048D">
            <w:pPr>
              <w:rPr>
                <w:rFonts w:cs="Arial"/>
                <w:sz w:val="18"/>
                <w:szCs w:val="18"/>
              </w:rPr>
            </w:pPr>
            <w:r>
              <w:rPr>
                <w:rFonts w:cs="Arial"/>
                <w:sz w:val="18"/>
                <w:szCs w:val="18"/>
              </w:rPr>
              <w:t xml:space="preserve">Julianna Colwell </w:t>
            </w:r>
            <w:r w:rsidR="00CE048D">
              <w:rPr>
                <w:rFonts w:cs="Arial"/>
                <w:sz w:val="18"/>
                <w:szCs w:val="18"/>
              </w:rPr>
              <w:t>(SCG)</w:t>
            </w:r>
          </w:p>
          <w:p w:rsidR="00CE048D" w:rsidRDefault="00DA2ED1" w:rsidP="00DA2ED1">
            <w:pPr>
              <w:rPr>
                <w:rFonts w:cs="Arial"/>
                <w:sz w:val="18"/>
                <w:szCs w:val="18"/>
              </w:rPr>
            </w:pPr>
            <w:r>
              <w:rPr>
                <w:rFonts w:cs="Arial"/>
                <w:sz w:val="18"/>
                <w:szCs w:val="18"/>
              </w:rPr>
              <w:t xml:space="preserve">Jesse Martinez </w:t>
            </w:r>
            <w:r w:rsidR="00CE048D">
              <w:rPr>
                <w:rFonts w:cs="Arial"/>
                <w:sz w:val="18"/>
                <w:szCs w:val="18"/>
              </w:rPr>
              <w:t>(SCG)</w:t>
            </w:r>
          </w:p>
        </w:tc>
        <w:tc>
          <w:tcPr>
            <w:tcW w:w="3463" w:type="pct"/>
          </w:tcPr>
          <w:p w:rsidR="00CE048D" w:rsidRDefault="00CE048D" w:rsidP="005729C8">
            <w:pPr>
              <w:rPr>
                <w:rFonts w:cstheme="minorHAnsi"/>
                <w:bCs/>
                <w:szCs w:val="20"/>
              </w:rPr>
            </w:pPr>
            <w:r>
              <w:rPr>
                <w:rFonts w:cstheme="minorHAnsi"/>
                <w:bCs/>
                <w:szCs w:val="20"/>
              </w:rPr>
              <w:t>Revised based on comments from Cal TF</w:t>
            </w:r>
          </w:p>
        </w:tc>
      </w:tr>
      <w:tr w:rsidR="00CE048D" w:rsidRPr="00500C4E" w:rsidTr="00AC0D01">
        <w:trPr>
          <w:trHeight w:val="20"/>
        </w:trPr>
        <w:tc>
          <w:tcPr>
            <w:tcW w:w="282" w:type="pct"/>
          </w:tcPr>
          <w:p w:rsidR="00CE048D" w:rsidRDefault="00CE048D" w:rsidP="005729C8">
            <w:pPr>
              <w:rPr>
                <w:rFonts w:cstheme="minorHAnsi"/>
                <w:szCs w:val="20"/>
              </w:rPr>
            </w:pPr>
            <w:r>
              <w:rPr>
                <w:rFonts w:cstheme="minorHAnsi"/>
                <w:szCs w:val="20"/>
              </w:rPr>
              <w:t>2</w:t>
            </w:r>
          </w:p>
        </w:tc>
        <w:tc>
          <w:tcPr>
            <w:tcW w:w="511" w:type="pct"/>
          </w:tcPr>
          <w:p w:rsidR="00CE048D" w:rsidRDefault="00ED503B" w:rsidP="005729C8">
            <w:pPr>
              <w:rPr>
                <w:rFonts w:cstheme="minorHAnsi"/>
                <w:szCs w:val="20"/>
              </w:rPr>
            </w:pPr>
            <w:r>
              <w:rPr>
                <w:rFonts w:cstheme="minorHAnsi"/>
                <w:szCs w:val="20"/>
              </w:rPr>
              <w:t>4/8</w:t>
            </w:r>
            <w:r w:rsidR="00CE048D" w:rsidRPr="00942D7F">
              <w:rPr>
                <w:rFonts w:cstheme="minorHAnsi"/>
                <w:szCs w:val="20"/>
              </w:rPr>
              <w:t>/16</w:t>
            </w:r>
          </w:p>
        </w:tc>
        <w:tc>
          <w:tcPr>
            <w:tcW w:w="744" w:type="pct"/>
          </w:tcPr>
          <w:p w:rsidR="00CE048D" w:rsidRDefault="00DA2ED1" w:rsidP="00CE048D">
            <w:pPr>
              <w:rPr>
                <w:rFonts w:cs="Arial"/>
                <w:sz w:val="18"/>
                <w:szCs w:val="18"/>
              </w:rPr>
            </w:pPr>
            <w:r>
              <w:rPr>
                <w:rFonts w:cs="Arial"/>
                <w:sz w:val="18"/>
                <w:szCs w:val="18"/>
              </w:rPr>
              <w:t xml:space="preserve">Nicole Loo </w:t>
            </w:r>
            <w:r w:rsidR="00CE048D">
              <w:rPr>
                <w:rFonts w:cs="Arial"/>
                <w:sz w:val="18"/>
                <w:szCs w:val="18"/>
              </w:rPr>
              <w:t>(SCG)</w:t>
            </w:r>
          </w:p>
        </w:tc>
        <w:tc>
          <w:tcPr>
            <w:tcW w:w="3463" w:type="pct"/>
          </w:tcPr>
          <w:p w:rsidR="00CE048D" w:rsidRDefault="00DD0DD0" w:rsidP="005729C8">
            <w:pPr>
              <w:rPr>
                <w:rFonts w:cstheme="minorHAnsi"/>
                <w:bCs/>
                <w:szCs w:val="20"/>
              </w:rPr>
            </w:pPr>
            <w:r>
              <w:rPr>
                <w:rFonts w:cstheme="minorHAnsi"/>
                <w:bCs/>
                <w:szCs w:val="20"/>
              </w:rPr>
              <w:t>Furthe</w:t>
            </w:r>
            <w:r w:rsidR="00055056">
              <w:rPr>
                <w:rFonts w:cstheme="minorHAnsi"/>
                <w:bCs/>
                <w:szCs w:val="20"/>
              </w:rPr>
              <w:t>r revision per Cal TF comments:</w:t>
            </w:r>
          </w:p>
          <w:p w:rsidR="009741D1" w:rsidRDefault="0007070C" w:rsidP="009741D1">
            <w:pPr>
              <w:pStyle w:val="ListParagraph"/>
              <w:numPr>
                <w:ilvl w:val="0"/>
                <w:numId w:val="9"/>
              </w:numPr>
              <w:rPr>
                <w:bCs/>
                <w:szCs w:val="20"/>
              </w:rPr>
            </w:pPr>
            <w:r w:rsidRPr="00AC0D01">
              <w:rPr>
                <w:bCs/>
                <w:szCs w:val="20"/>
              </w:rPr>
              <w:t xml:space="preserve">Revised </w:t>
            </w:r>
            <w:r w:rsidR="009741D1" w:rsidRPr="00AC0D01">
              <w:rPr>
                <w:bCs/>
                <w:szCs w:val="20"/>
              </w:rPr>
              <w:t>savings calculations</w:t>
            </w:r>
            <w:r w:rsidR="00EB2622" w:rsidRPr="00AC0D01">
              <w:rPr>
                <w:bCs/>
                <w:szCs w:val="20"/>
              </w:rPr>
              <w:t xml:space="preserve">; </w:t>
            </w:r>
            <w:r w:rsidR="009741D1" w:rsidRPr="00AC0D01">
              <w:rPr>
                <w:bCs/>
                <w:szCs w:val="20"/>
              </w:rPr>
              <w:t xml:space="preserve">consolidated all </w:t>
            </w:r>
            <w:r w:rsidRPr="00AC0D01">
              <w:rPr>
                <w:bCs/>
                <w:szCs w:val="20"/>
              </w:rPr>
              <w:t>heating method</w:t>
            </w:r>
            <w:r w:rsidR="009741D1" w:rsidRPr="00AC0D01">
              <w:rPr>
                <w:bCs/>
                <w:szCs w:val="20"/>
              </w:rPr>
              <w:t xml:space="preserve"> cases using one calculation method</w:t>
            </w:r>
            <w:r w:rsidR="00B8549F">
              <w:rPr>
                <w:bCs/>
                <w:szCs w:val="20"/>
              </w:rPr>
              <w:t xml:space="preserve"> and updated control volume analysis</w:t>
            </w:r>
          </w:p>
          <w:p w:rsidR="00923263" w:rsidRDefault="00923263" w:rsidP="009741D1">
            <w:pPr>
              <w:pStyle w:val="ListParagraph"/>
              <w:numPr>
                <w:ilvl w:val="0"/>
                <w:numId w:val="9"/>
              </w:numPr>
              <w:rPr>
                <w:bCs/>
                <w:szCs w:val="20"/>
              </w:rPr>
            </w:pPr>
            <w:r>
              <w:rPr>
                <w:bCs/>
                <w:szCs w:val="20"/>
              </w:rPr>
              <w:t>Tier 2 storage water heater type removed</w:t>
            </w:r>
          </w:p>
          <w:p w:rsidR="00923263" w:rsidRDefault="00923263" w:rsidP="009741D1">
            <w:pPr>
              <w:pStyle w:val="ListParagraph"/>
              <w:numPr>
                <w:ilvl w:val="0"/>
                <w:numId w:val="9"/>
              </w:numPr>
              <w:rPr>
                <w:bCs/>
                <w:szCs w:val="20"/>
              </w:rPr>
            </w:pPr>
            <w:r>
              <w:rPr>
                <w:bCs/>
                <w:szCs w:val="20"/>
              </w:rPr>
              <w:t>Equipment efficiencies updated to adopt DEER assumptions</w:t>
            </w:r>
          </w:p>
          <w:p w:rsidR="00923263" w:rsidRPr="00AC0D01" w:rsidRDefault="00923263" w:rsidP="009741D1">
            <w:pPr>
              <w:pStyle w:val="ListParagraph"/>
              <w:numPr>
                <w:ilvl w:val="0"/>
                <w:numId w:val="9"/>
              </w:numPr>
              <w:rPr>
                <w:bCs/>
                <w:szCs w:val="20"/>
              </w:rPr>
            </w:pPr>
            <w:r>
              <w:rPr>
                <w:bCs/>
                <w:szCs w:val="20"/>
              </w:rPr>
              <w:t>Hot water and steam boiler savings are combined under the same thermal efficiencies</w:t>
            </w:r>
          </w:p>
          <w:p w:rsidR="00566107" w:rsidRPr="005911EC" w:rsidRDefault="009741D1" w:rsidP="00582F1F">
            <w:pPr>
              <w:pStyle w:val="ListParagraph"/>
              <w:numPr>
                <w:ilvl w:val="0"/>
                <w:numId w:val="9"/>
              </w:numPr>
              <w:rPr>
                <w:bCs/>
                <w:color w:val="FF0000"/>
                <w:szCs w:val="20"/>
              </w:rPr>
            </w:pPr>
            <w:r w:rsidRPr="00946DC6">
              <w:rPr>
                <w:bCs/>
                <w:szCs w:val="20"/>
              </w:rPr>
              <w:t>Revised annual hand washing usage time assumptions</w:t>
            </w:r>
          </w:p>
          <w:p w:rsidR="005911EC" w:rsidRPr="009F618A" w:rsidRDefault="005911EC" w:rsidP="00582F1F">
            <w:pPr>
              <w:pStyle w:val="ListParagraph"/>
              <w:numPr>
                <w:ilvl w:val="0"/>
                <w:numId w:val="9"/>
              </w:numPr>
              <w:rPr>
                <w:bCs/>
                <w:color w:val="FF0000"/>
                <w:szCs w:val="20"/>
              </w:rPr>
            </w:pPr>
            <w:r>
              <w:rPr>
                <w:bCs/>
                <w:szCs w:val="20"/>
              </w:rPr>
              <w:t>Added water savings estimations</w:t>
            </w:r>
          </w:p>
          <w:p w:rsidR="009F618A" w:rsidRPr="00582F1F" w:rsidRDefault="009F618A" w:rsidP="003912F3">
            <w:pPr>
              <w:pStyle w:val="ListParagraph"/>
              <w:numPr>
                <w:ilvl w:val="0"/>
                <w:numId w:val="9"/>
              </w:numPr>
              <w:rPr>
                <w:bCs/>
                <w:color w:val="FF0000"/>
                <w:szCs w:val="20"/>
              </w:rPr>
            </w:pPr>
            <w:r>
              <w:rPr>
                <w:bCs/>
                <w:szCs w:val="20"/>
              </w:rPr>
              <w:t xml:space="preserve">References were </w:t>
            </w:r>
            <w:r w:rsidR="003912F3">
              <w:rPr>
                <w:bCs/>
                <w:szCs w:val="20"/>
              </w:rPr>
              <w:t>updated</w:t>
            </w:r>
          </w:p>
        </w:tc>
      </w:tr>
    </w:tbl>
    <w:p w:rsidR="00E325BE" w:rsidRDefault="00800706" w:rsidP="00E325BE">
      <w:pPr>
        <w:pStyle w:val="Heading1"/>
      </w:pPr>
      <w:bookmarkStart w:id="9" w:name="_Toc447894043"/>
      <w:r>
        <w:t xml:space="preserve">Commission Staff </w:t>
      </w:r>
      <w:r w:rsidR="000C687D">
        <w:t>and Cal TF</w:t>
      </w:r>
      <w:r>
        <w:t xml:space="preserve"> Comment</w:t>
      </w:r>
      <w:r w:rsidR="001E1320">
        <w:t>s</w:t>
      </w:r>
      <w:bookmarkEnd w:id="9"/>
    </w:p>
    <w:tbl>
      <w:tblPr>
        <w:tblStyle w:val="TableGrid1"/>
        <w:tblW w:w="5000" w:type="pct"/>
        <w:tblLook w:val="01E0" w:firstRow="1" w:lastRow="1" w:firstColumn="1" w:lastColumn="1" w:noHBand="0" w:noVBand="0"/>
      </w:tblPr>
      <w:tblGrid>
        <w:gridCol w:w="524"/>
        <w:gridCol w:w="657"/>
        <w:gridCol w:w="1026"/>
        <w:gridCol w:w="1033"/>
        <w:gridCol w:w="3055"/>
        <w:gridCol w:w="3055"/>
      </w:tblGrid>
      <w:tr w:rsidR="008877AF" w:rsidRPr="00500C4E" w:rsidTr="00B43597">
        <w:trPr>
          <w:trHeight w:val="20"/>
        </w:trPr>
        <w:tc>
          <w:tcPr>
            <w:tcW w:w="280" w:type="pct"/>
            <w:shd w:val="clear" w:color="auto" w:fill="D9D9D9" w:themeFill="background1" w:themeFillShade="D9"/>
          </w:tcPr>
          <w:p w:rsidR="008877AF" w:rsidRPr="00090AC9" w:rsidRDefault="008877AF" w:rsidP="00EE4120">
            <w:pPr>
              <w:rPr>
                <w:b/>
                <w:bCs/>
                <w:szCs w:val="20"/>
              </w:rPr>
            </w:pPr>
            <w:r>
              <w:rPr>
                <w:b/>
                <w:szCs w:val="20"/>
              </w:rPr>
              <w:t>Rev</w:t>
            </w:r>
          </w:p>
        </w:tc>
        <w:tc>
          <w:tcPr>
            <w:tcW w:w="351" w:type="pct"/>
            <w:shd w:val="clear" w:color="auto" w:fill="D9D9D9" w:themeFill="background1" w:themeFillShade="D9"/>
          </w:tcPr>
          <w:p w:rsidR="008877AF" w:rsidRPr="00090AC9" w:rsidRDefault="008877AF" w:rsidP="00EE4120">
            <w:pPr>
              <w:rPr>
                <w:b/>
                <w:szCs w:val="20"/>
              </w:rPr>
            </w:pPr>
            <w:r>
              <w:rPr>
                <w:b/>
                <w:szCs w:val="20"/>
              </w:rPr>
              <w:t>Party</w:t>
            </w:r>
          </w:p>
        </w:tc>
        <w:tc>
          <w:tcPr>
            <w:tcW w:w="549" w:type="pct"/>
            <w:shd w:val="clear" w:color="auto" w:fill="D9D9D9" w:themeFill="background1" w:themeFillShade="D9"/>
          </w:tcPr>
          <w:p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rsidR="008877AF" w:rsidRPr="00090AC9" w:rsidRDefault="008877AF" w:rsidP="00A16389">
            <w:pPr>
              <w:rPr>
                <w:b/>
                <w:bCs/>
                <w:szCs w:val="20"/>
              </w:rPr>
            </w:pPr>
            <w:r w:rsidRPr="00090AC9">
              <w:rPr>
                <w:b/>
                <w:szCs w:val="20"/>
              </w:rPr>
              <w:t>Comments</w:t>
            </w:r>
          </w:p>
        </w:tc>
        <w:tc>
          <w:tcPr>
            <w:tcW w:w="1634" w:type="pct"/>
            <w:shd w:val="clear" w:color="auto" w:fill="D9D9D9" w:themeFill="background1" w:themeFillShade="D9"/>
          </w:tcPr>
          <w:p w:rsidR="008877AF" w:rsidRPr="00090AC9" w:rsidRDefault="008877AF" w:rsidP="00A16389">
            <w:pPr>
              <w:rPr>
                <w:b/>
                <w:szCs w:val="20"/>
              </w:rPr>
            </w:pPr>
            <w:r>
              <w:rPr>
                <w:b/>
                <w:szCs w:val="20"/>
              </w:rPr>
              <w:t>WP Developer Response</w:t>
            </w:r>
          </w:p>
        </w:tc>
      </w:tr>
      <w:tr w:rsidR="008877AF" w:rsidRPr="00500C4E" w:rsidTr="00B43597">
        <w:trPr>
          <w:trHeight w:val="20"/>
        </w:trPr>
        <w:tc>
          <w:tcPr>
            <w:tcW w:w="280" w:type="pct"/>
          </w:tcPr>
          <w:p w:rsidR="008877AF" w:rsidRPr="00055056" w:rsidRDefault="008877AF" w:rsidP="00A16389">
            <w:pPr>
              <w:rPr>
                <w:bCs/>
              </w:rPr>
            </w:pPr>
            <w:r w:rsidRPr="00055056">
              <w:rPr>
                <w:bCs/>
              </w:rPr>
              <w:t>0</w:t>
            </w:r>
          </w:p>
        </w:tc>
        <w:tc>
          <w:tcPr>
            <w:tcW w:w="351" w:type="pct"/>
          </w:tcPr>
          <w:p w:rsidR="008877AF" w:rsidRPr="00055056" w:rsidRDefault="00C81578" w:rsidP="00A16389">
            <w:pPr>
              <w:rPr>
                <w:bCs/>
                <w:szCs w:val="20"/>
              </w:rPr>
            </w:pPr>
            <w:r w:rsidRPr="00055056">
              <w:rPr>
                <w:bCs/>
                <w:szCs w:val="20"/>
              </w:rPr>
              <w:t>Cal TF</w:t>
            </w:r>
          </w:p>
        </w:tc>
        <w:tc>
          <w:tcPr>
            <w:tcW w:w="549" w:type="pct"/>
          </w:tcPr>
          <w:p w:rsidR="008877AF" w:rsidRPr="00055056" w:rsidRDefault="00C81578" w:rsidP="00A16389">
            <w:pPr>
              <w:rPr>
                <w:bCs/>
                <w:szCs w:val="20"/>
              </w:rPr>
            </w:pPr>
            <w:r w:rsidRPr="00055056">
              <w:rPr>
                <w:bCs/>
                <w:szCs w:val="20"/>
              </w:rPr>
              <w:t>8</w:t>
            </w:r>
            <w:r w:rsidR="008877AF" w:rsidRPr="00055056">
              <w:rPr>
                <w:bCs/>
                <w:szCs w:val="20"/>
              </w:rPr>
              <w:t>/2</w:t>
            </w:r>
            <w:r w:rsidRPr="00055056">
              <w:rPr>
                <w:bCs/>
                <w:szCs w:val="20"/>
              </w:rPr>
              <w:t>0</w:t>
            </w:r>
            <w:r w:rsidR="008877AF" w:rsidRPr="00055056">
              <w:rPr>
                <w:bCs/>
                <w:szCs w:val="20"/>
              </w:rPr>
              <w:t>/15</w:t>
            </w:r>
          </w:p>
        </w:tc>
        <w:tc>
          <w:tcPr>
            <w:tcW w:w="552" w:type="pct"/>
          </w:tcPr>
          <w:p w:rsidR="008877AF" w:rsidRPr="00055056" w:rsidRDefault="00C81578" w:rsidP="00A16389">
            <w:pPr>
              <w:rPr>
                <w:bCs/>
                <w:szCs w:val="20"/>
              </w:rPr>
            </w:pPr>
            <w:r w:rsidRPr="00055056">
              <w:rPr>
                <w:bCs/>
                <w:szCs w:val="20"/>
              </w:rPr>
              <w:t>9/24</w:t>
            </w:r>
            <w:r w:rsidR="008877AF" w:rsidRPr="00055056">
              <w:rPr>
                <w:bCs/>
                <w:szCs w:val="20"/>
              </w:rPr>
              <w:t>/15</w:t>
            </w:r>
          </w:p>
        </w:tc>
        <w:tc>
          <w:tcPr>
            <w:tcW w:w="1634" w:type="pct"/>
          </w:tcPr>
          <w:p w:rsidR="008877AF" w:rsidRPr="00055056" w:rsidRDefault="00C81578" w:rsidP="00C81578">
            <w:pPr>
              <w:pStyle w:val="ListParagraph"/>
              <w:numPr>
                <w:ilvl w:val="0"/>
                <w:numId w:val="8"/>
              </w:numPr>
              <w:rPr>
                <w:bCs/>
                <w:szCs w:val="20"/>
              </w:rPr>
            </w:pPr>
            <w:r w:rsidRPr="00055056">
              <w:rPr>
                <w:bCs/>
                <w:szCs w:val="20"/>
              </w:rPr>
              <w:t>Savings calculation approach should factor in entire “straight line” configurations for 145 degree hot water and a 15 pound steam boiler system</w:t>
            </w:r>
          </w:p>
        </w:tc>
        <w:tc>
          <w:tcPr>
            <w:tcW w:w="1634" w:type="pct"/>
          </w:tcPr>
          <w:p w:rsidR="008877AF" w:rsidRPr="00055056" w:rsidRDefault="00BE0050" w:rsidP="00A860B7">
            <w:pPr>
              <w:pStyle w:val="ListParagraph"/>
              <w:numPr>
                <w:ilvl w:val="0"/>
                <w:numId w:val="8"/>
              </w:numPr>
              <w:rPr>
                <w:bCs/>
                <w:szCs w:val="20"/>
              </w:rPr>
            </w:pPr>
            <w:r w:rsidRPr="00055056">
              <w:rPr>
                <w:bCs/>
                <w:szCs w:val="20"/>
              </w:rPr>
              <w:t>Revised based on comments from Cal TF</w:t>
            </w:r>
          </w:p>
          <w:p w:rsidR="008877AF" w:rsidRPr="00055056" w:rsidRDefault="008877AF" w:rsidP="00BE0050">
            <w:pPr>
              <w:pStyle w:val="ListParagraph"/>
              <w:ind w:left="360"/>
              <w:rPr>
                <w:bCs/>
                <w:szCs w:val="20"/>
              </w:rPr>
            </w:pPr>
          </w:p>
        </w:tc>
      </w:tr>
      <w:tr w:rsidR="008877AF" w:rsidRPr="00500C4E" w:rsidTr="00B43597">
        <w:trPr>
          <w:trHeight w:val="20"/>
        </w:trPr>
        <w:tc>
          <w:tcPr>
            <w:tcW w:w="280" w:type="pct"/>
          </w:tcPr>
          <w:p w:rsidR="008877AF" w:rsidRPr="00055056" w:rsidRDefault="00C81578" w:rsidP="00A16389">
            <w:r w:rsidRPr="00055056">
              <w:t>1</w:t>
            </w:r>
          </w:p>
        </w:tc>
        <w:tc>
          <w:tcPr>
            <w:tcW w:w="351" w:type="pct"/>
          </w:tcPr>
          <w:p w:rsidR="008877AF" w:rsidRPr="00055056" w:rsidRDefault="008877AF" w:rsidP="00A16389">
            <w:pPr>
              <w:autoSpaceDE w:val="0"/>
              <w:autoSpaceDN w:val="0"/>
              <w:adjustRightInd w:val="0"/>
              <w:rPr>
                <w:szCs w:val="20"/>
              </w:rPr>
            </w:pPr>
            <w:r w:rsidRPr="00055056">
              <w:rPr>
                <w:szCs w:val="20"/>
              </w:rPr>
              <w:t>Cal TF</w:t>
            </w:r>
          </w:p>
        </w:tc>
        <w:tc>
          <w:tcPr>
            <w:tcW w:w="549" w:type="pct"/>
          </w:tcPr>
          <w:p w:rsidR="008877AF" w:rsidRPr="00055056" w:rsidRDefault="00C81578" w:rsidP="00A16389">
            <w:pPr>
              <w:autoSpaceDE w:val="0"/>
              <w:autoSpaceDN w:val="0"/>
              <w:adjustRightInd w:val="0"/>
              <w:rPr>
                <w:szCs w:val="20"/>
              </w:rPr>
            </w:pPr>
            <w:r w:rsidRPr="00055056">
              <w:rPr>
                <w:bCs/>
                <w:szCs w:val="20"/>
              </w:rPr>
              <w:t>10</w:t>
            </w:r>
            <w:r w:rsidR="008877AF" w:rsidRPr="00055056">
              <w:rPr>
                <w:bCs/>
                <w:szCs w:val="20"/>
              </w:rPr>
              <w:t>/</w:t>
            </w:r>
            <w:r w:rsidRPr="00055056">
              <w:rPr>
                <w:bCs/>
                <w:szCs w:val="20"/>
              </w:rPr>
              <w:t>1</w:t>
            </w:r>
            <w:r w:rsidR="008877AF" w:rsidRPr="00055056">
              <w:rPr>
                <w:bCs/>
                <w:szCs w:val="20"/>
              </w:rPr>
              <w:t>2/15</w:t>
            </w:r>
          </w:p>
        </w:tc>
        <w:tc>
          <w:tcPr>
            <w:tcW w:w="552" w:type="pct"/>
          </w:tcPr>
          <w:p w:rsidR="008877AF" w:rsidRPr="00055056" w:rsidRDefault="00C81578" w:rsidP="00A16389">
            <w:pPr>
              <w:rPr>
                <w:szCs w:val="20"/>
              </w:rPr>
            </w:pPr>
            <w:r w:rsidRPr="00055056">
              <w:rPr>
                <w:szCs w:val="20"/>
              </w:rPr>
              <w:t>10/22</w:t>
            </w:r>
            <w:r w:rsidR="008877AF" w:rsidRPr="00055056">
              <w:rPr>
                <w:szCs w:val="20"/>
              </w:rPr>
              <w:t>/15</w:t>
            </w:r>
          </w:p>
        </w:tc>
        <w:tc>
          <w:tcPr>
            <w:tcW w:w="1634" w:type="pct"/>
          </w:tcPr>
          <w:p w:rsidR="008877AF" w:rsidRPr="00055056" w:rsidRDefault="00C81578" w:rsidP="00A860B7">
            <w:pPr>
              <w:pStyle w:val="ListParagraph"/>
              <w:numPr>
                <w:ilvl w:val="0"/>
                <w:numId w:val="9"/>
              </w:numPr>
              <w:rPr>
                <w:bCs/>
                <w:szCs w:val="20"/>
              </w:rPr>
            </w:pPr>
            <w:r w:rsidRPr="00055056">
              <w:rPr>
                <w:bCs/>
                <w:szCs w:val="20"/>
              </w:rPr>
              <w:t>Cost and methods for validating DEER 0.7 NTG with empirical data</w:t>
            </w:r>
          </w:p>
          <w:p w:rsidR="008877AF" w:rsidRPr="003A4A10" w:rsidRDefault="00C81578" w:rsidP="003A4A10">
            <w:pPr>
              <w:pStyle w:val="ListParagraph"/>
              <w:numPr>
                <w:ilvl w:val="0"/>
                <w:numId w:val="9"/>
              </w:numPr>
              <w:rPr>
                <w:bCs/>
                <w:szCs w:val="20"/>
              </w:rPr>
            </w:pPr>
            <w:r w:rsidRPr="00055056">
              <w:rPr>
                <w:bCs/>
                <w:szCs w:val="20"/>
              </w:rPr>
              <w:t>Consolidate Pressure Reducing Valv</w:t>
            </w:r>
            <w:r w:rsidR="0026326D" w:rsidRPr="00055056">
              <w:rPr>
                <w:bCs/>
                <w:szCs w:val="20"/>
              </w:rPr>
              <w:t>e</w:t>
            </w:r>
            <w:r w:rsidRPr="00055056">
              <w:rPr>
                <w:bCs/>
                <w:szCs w:val="20"/>
              </w:rPr>
              <w:t xml:space="preserve"> (PRV) and non-PRV steam use cases into one</w:t>
            </w:r>
          </w:p>
        </w:tc>
        <w:tc>
          <w:tcPr>
            <w:tcW w:w="1634" w:type="pct"/>
          </w:tcPr>
          <w:p w:rsidR="009D1627" w:rsidRDefault="009D1627" w:rsidP="00A860B7">
            <w:pPr>
              <w:pStyle w:val="ListParagraph"/>
              <w:numPr>
                <w:ilvl w:val="0"/>
                <w:numId w:val="9"/>
              </w:numPr>
              <w:rPr>
                <w:bCs/>
                <w:szCs w:val="20"/>
              </w:rPr>
            </w:pPr>
            <w:r>
              <w:rPr>
                <w:bCs/>
                <w:szCs w:val="20"/>
              </w:rPr>
              <w:t>0.7 was chosen because it is the default NTG value for new measures less than 2 years; NTG for aerators do not apply because those are targeted for residential markets</w:t>
            </w:r>
          </w:p>
          <w:p w:rsidR="00566468" w:rsidRDefault="00DB7620" w:rsidP="00A860B7">
            <w:pPr>
              <w:pStyle w:val="ListParagraph"/>
              <w:numPr>
                <w:ilvl w:val="0"/>
                <w:numId w:val="9"/>
              </w:numPr>
              <w:rPr>
                <w:bCs/>
                <w:szCs w:val="20"/>
              </w:rPr>
            </w:pPr>
            <w:r>
              <w:rPr>
                <w:bCs/>
                <w:szCs w:val="20"/>
              </w:rPr>
              <w:t>Steam cases consolidated</w:t>
            </w:r>
          </w:p>
          <w:p w:rsidR="00151CB1" w:rsidRPr="00055056" w:rsidRDefault="00151CB1" w:rsidP="00151CB1">
            <w:pPr>
              <w:pStyle w:val="ListParagraph"/>
              <w:ind w:left="360"/>
              <w:rPr>
                <w:bCs/>
                <w:szCs w:val="20"/>
              </w:rPr>
            </w:pPr>
          </w:p>
        </w:tc>
      </w:tr>
    </w:tbl>
    <w:p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rsidR="003A4A10" w:rsidRDefault="003A4A10" w:rsidP="00BA5FE4">
      <w:pPr>
        <w:spacing w:line="276" w:lineRule="auto"/>
        <w:rPr>
          <w:sz w:val="20"/>
          <w:szCs w:val="20"/>
        </w:rPr>
      </w:pPr>
    </w:p>
    <w:p w:rsidR="00DA2822" w:rsidRDefault="00AE00C2" w:rsidP="00BA5FE4">
      <w:pPr>
        <w:spacing w:line="276" w:lineRule="auto"/>
        <w:rPr>
          <w:rFonts w:cs="Arial"/>
          <w:b/>
          <w:bCs/>
          <w:smallCaps/>
          <w:kern w:val="32"/>
          <w:sz w:val="36"/>
          <w:szCs w:val="20"/>
        </w:rPr>
      </w:pPr>
      <w:r>
        <w:rPr>
          <w:sz w:val="20"/>
          <w:szCs w:val="20"/>
        </w:rPr>
        <w:t>The Cal TF approved V</w:t>
      </w:r>
      <w:r w:rsidR="008877AF" w:rsidRPr="003A5120">
        <w:rPr>
          <w:sz w:val="20"/>
          <w:szCs w:val="20"/>
        </w:rPr>
        <w:t xml:space="preserve">ersion </w:t>
      </w:r>
      <w:r w:rsidR="00705B71">
        <w:rPr>
          <w:sz w:val="20"/>
          <w:szCs w:val="20"/>
        </w:rPr>
        <w:t>#</w:t>
      </w:r>
      <w:r w:rsidR="003A5120" w:rsidRPr="003A5120">
        <w:rPr>
          <w:sz w:val="20"/>
          <w:szCs w:val="20"/>
        </w:rPr>
        <w:t>1</w:t>
      </w:r>
      <w:r w:rsidR="008877AF" w:rsidRPr="003A5120">
        <w:rPr>
          <w:sz w:val="20"/>
          <w:szCs w:val="20"/>
        </w:rPr>
        <w:t xml:space="preserve"> of this work</w:t>
      </w:r>
      <w:r w:rsidR="00ED1CE5">
        <w:rPr>
          <w:sz w:val="20"/>
          <w:szCs w:val="20"/>
        </w:rPr>
        <w:t xml:space="preserve"> </w:t>
      </w:r>
      <w:r w:rsidR="008877AF" w:rsidRPr="003A5120">
        <w:rPr>
          <w:sz w:val="20"/>
          <w:szCs w:val="20"/>
        </w:rPr>
        <w:t xml:space="preserve">paper found under the “Approved Measures” section of the website, </w:t>
      </w:r>
      <w:hyperlink r:id="rId11" w:history="1">
        <w:r w:rsidR="008877AF" w:rsidRPr="003A5120">
          <w:rPr>
            <w:rStyle w:val="Hyperlink"/>
            <w:color w:val="auto"/>
            <w:sz w:val="20"/>
            <w:szCs w:val="20"/>
          </w:rPr>
          <w:t>http://www.caltf.org/approved-measures/</w:t>
        </w:r>
      </w:hyperlink>
      <w:r w:rsidR="008877AF" w:rsidRPr="003A5120">
        <w:rPr>
          <w:szCs w:val="20"/>
        </w:rPr>
        <w:t xml:space="preserve"> </w:t>
      </w:r>
      <w:r w:rsidR="00DA2822">
        <w:rPr>
          <w:szCs w:val="20"/>
        </w:rPr>
        <w:br w:type="page"/>
      </w:r>
    </w:p>
    <w:bookmarkStart w:id="10" w:name="_Toc447894044" w:displacedByCustomXml="next"/>
    <w:sdt>
      <w:sdtPr>
        <w:rPr>
          <w:rFonts w:cs="Times New Roman"/>
          <w:b w:val="0"/>
          <w:bCs w:val="0"/>
          <w:smallCaps w:val="0"/>
          <w:kern w:val="0"/>
          <w:sz w:val="22"/>
          <w:szCs w:val="24"/>
        </w:rPr>
        <w:id w:val="1171449278"/>
        <w:docPartObj>
          <w:docPartGallery w:val="Table of Contents"/>
          <w:docPartUnique/>
        </w:docPartObj>
      </w:sdtPr>
      <w:sdtEndPr>
        <w:rPr>
          <w:noProof/>
        </w:rPr>
      </w:sdtEndPr>
      <w:sdtContent>
        <w:p w:rsidR="001C2C86" w:rsidRPr="000A7456" w:rsidRDefault="000A7456" w:rsidP="000A7456">
          <w:pPr>
            <w:pStyle w:val="Heading1"/>
            <w:rPr>
              <w:color w:val="4F81BD" w:themeColor="accent1"/>
            </w:rPr>
          </w:pPr>
          <w:r w:rsidRPr="000A7456">
            <w:rPr>
              <w:color w:val="4F81BD" w:themeColor="accent1"/>
            </w:rPr>
            <w:t>Table of Contents</w:t>
          </w:r>
          <w:bookmarkEnd w:id="10"/>
        </w:p>
        <w:p w:rsidR="005F3881" w:rsidRDefault="001C2C86">
          <w:pPr>
            <w:pStyle w:val="TOC1"/>
            <w:tabs>
              <w:tab w:val="right" w:leader="dot" w:pos="9350"/>
            </w:tabs>
            <w:rPr>
              <w:noProof/>
              <w:lang w:eastAsia="en-US"/>
            </w:rPr>
          </w:pPr>
          <w:r>
            <w:fldChar w:fldCharType="begin"/>
          </w:r>
          <w:r>
            <w:instrText xml:space="preserve"> TOC \o "1-3" \h \z \u </w:instrText>
          </w:r>
          <w:r>
            <w:fldChar w:fldCharType="separate"/>
          </w:r>
          <w:hyperlink w:anchor="_Toc447894041" w:history="1">
            <w:r w:rsidR="005F3881" w:rsidRPr="005A5C7B">
              <w:rPr>
                <w:rStyle w:val="Hyperlink"/>
                <w:noProof/>
              </w:rPr>
              <w:t>At-a-Glance Summary</w:t>
            </w:r>
            <w:r w:rsidR="005F3881">
              <w:rPr>
                <w:noProof/>
                <w:webHidden/>
              </w:rPr>
              <w:tab/>
            </w:r>
            <w:r w:rsidR="005F3881">
              <w:rPr>
                <w:noProof/>
                <w:webHidden/>
              </w:rPr>
              <w:fldChar w:fldCharType="begin"/>
            </w:r>
            <w:r w:rsidR="005F3881">
              <w:rPr>
                <w:noProof/>
                <w:webHidden/>
              </w:rPr>
              <w:instrText xml:space="preserve"> PAGEREF _Toc447894041 \h </w:instrText>
            </w:r>
            <w:r w:rsidR="005F3881">
              <w:rPr>
                <w:noProof/>
                <w:webHidden/>
              </w:rPr>
            </w:r>
            <w:r w:rsidR="005F3881">
              <w:rPr>
                <w:noProof/>
                <w:webHidden/>
              </w:rPr>
              <w:fldChar w:fldCharType="separate"/>
            </w:r>
            <w:r w:rsidR="005F3881">
              <w:rPr>
                <w:noProof/>
                <w:webHidden/>
              </w:rPr>
              <w:t>2</w:t>
            </w:r>
            <w:r w:rsidR="005F3881">
              <w:rPr>
                <w:noProof/>
                <w:webHidden/>
              </w:rPr>
              <w:fldChar w:fldCharType="end"/>
            </w:r>
          </w:hyperlink>
        </w:p>
        <w:p w:rsidR="005F3881" w:rsidRDefault="00145EDA">
          <w:pPr>
            <w:pStyle w:val="TOC1"/>
            <w:tabs>
              <w:tab w:val="right" w:leader="dot" w:pos="9350"/>
            </w:tabs>
            <w:rPr>
              <w:noProof/>
              <w:lang w:eastAsia="en-US"/>
            </w:rPr>
          </w:pPr>
          <w:hyperlink w:anchor="_Toc447894042" w:history="1">
            <w:r w:rsidR="005F3881" w:rsidRPr="005A5C7B">
              <w:rPr>
                <w:rStyle w:val="Hyperlink"/>
                <w:noProof/>
              </w:rPr>
              <w:t>Revision History</w:t>
            </w:r>
            <w:r w:rsidR="005F3881">
              <w:rPr>
                <w:noProof/>
                <w:webHidden/>
              </w:rPr>
              <w:tab/>
            </w:r>
            <w:r w:rsidR="005F3881">
              <w:rPr>
                <w:noProof/>
                <w:webHidden/>
              </w:rPr>
              <w:fldChar w:fldCharType="begin"/>
            </w:r>
            <w:r w:rsidR="005F3881">
              <w:rPr>
                <w:noProof/>
                <w:webHidden/>
              </w:rPr>
              <w:instrText xml:space="preserve"> PAGEREF _Toc447894042 \h </w:instrText>
            </w:r>
            <w:r w:rsidR="005F3881">
              <w:rPr>
                <w:noProof/>
                <w:webHidden/>
              </w:rPr>
            </w:r>
            <w:r w:rsidR="005F3881">
              <w:rPr>
                <w:noProof/>
                <w:webHidden/>
              </w:rPr>
              <w:fldChar w:fldCharType="separate"/>
            </w:r>
            <w:r w:rsidR="005F3881">
              <w:rPr>
                <w:noProof/>
                <w:webHidden/>
              </w:rPr>
              <w:t>3</w:t>
            </w:r>
            <w:r w:rsidR="005F3881">
              <w:rPr>
                <w:noProof/>
                <w:webHidden/>
              </w:rPr>
              <w:fldChar w:fldCharType="end"/>
            </w:r>
          </w:hyperlink>
        </w:p>
        <w:p w:rsidR="005F3881" w:rsidRDefault="00145EDA">
          <w:pPr>
            <w:pStyle w:val="TOC1"/>
            <w:tabs>
              <w:tab w:val="right" w:leader="dot" w:pos="9350"/>
            </w:tabs>
            <w:rPr>
              <w:noProof/>
              <w:lang w:eastAsia="en-US"/>
            </w:rPr>
          </w:pPr>
          <w:hyperlink w:anchor="_Toc447894043" w:history="1">
            <w:r w:rsidR="005F3881" w:rsidRPr="005A5C7B">
              <w:rPr>
                <w:rStyle w:val="Hyperlink"/>
                <w:noProof/>
              </w:rPr>
              <w:t>Commission Staff and Cal TF Comments</w:t>
            </w:r>
            <w:r w:rsidR="005F3881">
              <w:rPr>
                <w:noProof/>
                <w:webHidden/>
              </w:rPr>
              <w:tab/>
            </w:r>
            <w:r w:rsidR="005F3881">
              <w:rPr>
                <w:noProof/>
                <w:webHidden/>
              </w:rPr>
              <w:fldChar w:fldCharType="begin"/>
            </w:r>
            <w:r w:rsidR="005F3881">
              <w:rPr>
                <w:noProof/>
                <w:webHidden/>
              </w:rPr>
              <w:instrText xml:space="preserve"> PAGEREF _Toc447894043 \h </w:instrText>
            </w:r>
            <w:r w:rsidR="005F3881">
              <w:rPr>
                <w:noProof/>
                <w:webHidden/>
              </w:rPr>
            </w:r>
            <w:r w:rsidR="005F3881">
              <w:rPr>
                <w:noProof/>
                <w:webHidden/>
              </w:rPr>
              <w:fldChar w:fldCharType="separate"/>
            </w:r>
            <w:r w:rsidR="005F3881">
              <w:rPr>
                <w:noProof/>
                <w:webHidden/>
              </w:rPr>
              <w:t>3</w:t>
            </w:r>
            <w:r w:rsidR="005F3881">
              <w:rPr>
                <w:noProof/>
                <w:webHidden/>
              </w:rPr>
              <w:fldChar w:fldCharType="end"/>
            </w:r>
          </w:hyperlink>
        </w:p>
        <w:p w:rsidR="005F3881" w:rsidRDefault="00145EDA">
          <w:pPr>
            <w:pStyle w:val="TOC1"/>
            <w:tabs>
              <w:tab w:val="right" w:leader="dot" w:pos="9350"/>
            </w:tabs>
            <w:rPr>
              <w:noProof/>
              <w:lang w:eastAsia="en-US"/>
            </w:rPr>
          </w:pPr>
          <w:hyperlink w:anchor="_Toc447894044" w:history="1">
            <w:r w:rsidR="005F3881" w:rsidRPr="005A5C7B">
              <w:rPr>
                <w:rStyle w:val="Hyperlink"/>
                <w:noProof/>
              </w:rPr>
              <w:t>Table of Contents</w:t>
            </w:r>
            <w:r w:rsidR="005F3881">
              <w:rPr>
                <w:noProof/>
                <w:webHidden/>
              </w:rPr>
              <w:tab/>
            </w:r>
            <w:r w:rsidR="005F3881">
              <w:rPr>
                <w:noProof/>
                <w:webHidden/>
              </w:rPr>
              <w:fldChar w:fldCharType="begin"/>
            </w:r>
            <w:r w:rsidR="005F3881">
              <w:rPr>
                <w:noProof/>
                <w:webHidden/>
              </w:rPr>
              <w:instrText xml:space="preserve"> PAGEREF _Toc447894044 \h </w:instrText>
            </w:r>
            <w:r w:rsidR="005F3881">
              <w:rPr>
                <w:noProof/>
                <w:webHidden/>
              </w:rPr>
            </w:r>
            <w:r w:rsidR="005F3881">
              <w:rPr>
                <w:noProof/>
                <w:webHidden/>
              </w:rPr>
              <w:fldChar w:fldCharType="separate"/>
            </w:r>
            <w:r w:rsidR="005F3881">
              <w:rPr>
                <w:noProof/>
                <w:webHidden/>
              </w:rPr>
              <w:t>4</w:t>
            </w:r>
            <w:r w:rsidR="005F3881">
              <w:rPr>
                <w:noProof/>
                <w:webHidden/>
              </w:rPr>
              <w:fldChar w:fldCharType="end"/>
            </w:r>
          </w:hyperlink>
        </w:p>
        <w:p w:rsidR="005F3881" w:rsidRDefault="00145EDA">
          <w:pPr>
            <w:pStyle w:val="TOC1"/>
            <w:tabs>
              <w:tab w:val="right" w:leader="dot" w:pos="9350"/>
            </w:tabs>
            <w:rPr>
              <w:noProof/>
              <w:lang w:eastAsia="en-US"/>
            </w:rPr>
          </w:pPr>
          <w:hyperlink w:anchor="_Toc447894045" w:history="1">
            <w:r w:rsidR="005F3881" w:rsidRPr="005A5C7B">
              <w:rPr>
                <w:rStyle w:val="Hyperlink"/>
                <w:rFonts w:cstheme="minorHAnsi"/>
                <w:noProof/>
              </w:rPr>
              <w:t>Section 1. General Measure &amp; Baseline Data</w:t>
            </w:r>
            <w:r w:rsidR="005F3881">
              <w:rPr>
                <w:noProof/>
                <w:webHidden/>
              </w:rPr>
              <w:tab/>
            </w:r>
            <w:r w:rsidR="005F3881">
              <w:rPr>
                <w:noProof/>
                <w:webHidden/>
              </w:rPr>
              <w:fldChar w:fldCharType="begin"/>
            </w:r>
            <w:r w:rsidR="005F3881">
              <w:rPr>
                <w:noProof/>
                <w:webHidden/>
              </w:rPr>
              <w:instrText xml:space="preserve"> PAGEREF _Toc447894045 \h </w:instrText>
            </w:r>
            <w:r w:rsidR="005F3881">
              <w:rPr>
                <w:noProof/>
                <w:webHidden/>
              </w:rPr>
            </w:r>
            <w:r w:rsidR="005F3881">
              <w:rPr>
                <w:noProof/>
                <w:webHidden/>
              </w:rPr>
              <w:fldChar w:fldCharType="separate"/>
            </w:r>
            <w:r w:rsidR="005F3881">
              <w:rPr>
                <w:noProof/>
                <w:webHidden/>
              </w:rPr>
              <w:t>5</w:t>
            </w:r>
            <w:r w:rsidR="005F3881">
              <w:rPr>
                <w:noProof/>
                <w:webHidden/>
              </w:rPr>
              <w:fldChar w:fldCharType="end"/>
            </w:r>
          </w:hyperlink>
        </w:p>
        <w:p w:rsidR="005F3881" w:rsidRDefault="00145EDA">
          <w:pPr>
            <w:pStyle w:val="TOC2"/>
            <w:tabs>
              <w:tab w:val="right" w:leader="dot" w:pos="9350"/>
            </w:tabs>
            <w:rPr>
              <w:noProof/>
              <w:lang w:eastAsia="en-US"/>
            </w:rPr>
          </w:pPr>
          <w:hyperlink w:anchor="_Toc447894046" w:history="1">
            <w:r w:rsidR="005F3881" w:rsidRPr="005A5C7B">
              <w:rPr>
                <w:rStyle w:val="Hyperlink"/>
                <w:noProof/>
              </w:rPr>
              <w:t>1.1 Measure Description &amp; Background</w:t>
            </w:r>
            <w:r w:rsidR="005F3881">
              <w:rPr>
                <w:noProof/>
                <w:webHidden/>
              </w:rPr>
              <w:tab/>
            </w:r>
            <w:r w:rsidR="005F3881">
              <w:rPr>
                <w:noProof/>
                <w:webHidden/>
              </w:rPr>
              <w:fldChar w:fldCharType="begin"/>
            </w:r>
            <w:r w:rsidR="005F3881">
              <w:rPr>
                <w:noProof/>
                <w:webHidden/>
              </w:rPr>
              <w:instrText xml:space="preserve"> PAGEREF _Toc447894046 \h </w:instrText>
            </w:r>
            <w:r w:rsidR="005F3881">
              <w:rPr>
                <w:noProof/>
                <w:webHidden/>
              </w:rPr>
            </w:r>
            <w:r w:rsidR="005F3881">
              <w:rPr>
                <w:noProof/>
                <w:webHidden/>
              </w:rPr>
              <w:fldChar w:fldCharType="separate"/>
            </w:r>
            <w:r w:rsidR="005F3881">
              <w:rPr>
                <w:noProof/>
                <w:webHidden/>
              </w:rPr>
              <w:t>5</w:t>
            </w:r>
            <w:r w:rsidR="005F3881">
              <w:rPr>
                <w:noProof/>
                <w:webHidden/>
              </w:rPr>
              <w:fldChar w:fldCharType="end"/>
            </w:r>
          </w:hyperlink>
        </w:p>
        <w:p w:rsidR="005F3881" w:rsidRDefault="00145EDA">
          <w:pPr>
            <w:pStyle w:val="TOC2"/>
            <w:tabs>
              <w:tab w:val="right" w:leader="dot" w:pos="9350"/>
            </w:tabs>
            <w:rPr>
              <w:noProof/>
              <w:lang w:eastAsia="en-US"/>
            </w:rPr>
          </w:pPr>
          <w:hyperlink w:anchor="_Toc447894047" w:history="1">
            <w:r w:rsidR="005F3881" w:rsidRPr="005A5C7B">
              <w:rPr>
                <w:rStyle w:val="Hyperlink"/>
                <w:noProof/>
              </w:rPr>
              <w:t>1.2 Technical Description</w:t>
            </w:r>
            <w:r w:rsidR="005F3881">
              <w:rPr>
                <w:noProof/>
                <w:webHidden/>
              </w:rPr>
              <w:tab/>
            </w:r>
            <w:r w:rsidR="005F3881">
              <w:rPr>
                <w:noProof/>
                <w:webHidden/>
              </w:rPr>
              <w:fldChar w:fldCharType="begin"/>
            </w:r>
            <w:r w:rsidR="005F3881">
              <w:rPr>
                <w:noProof/>
                <w:webHidden/>
              </w:rPr>
              <w:instrText xml:space="preserve"> PAGEREF _Toc447894047 \h </w:instrText>
            </w:r>
            <w:r w:rsidR="005F3881">
              <w:rPr>
                <w:noProof/>
                <w:webHidden/>
              </w:rPr>
            </w:r>
            <w:r w:rsidR="005F3881">
              <w:rPr>
                <w:noProof/>
                <w:webHidden/>
              </w:rPr>
              <w:fldChar w:fldCharType="separate"/>
            </w:r>
            <w:r w:rsidR="005F3881">
              <w:rPr>
                <w:noProof/>
                <w:webHidden/>
              </w:rPr>
              <w:t>6</w:t>
            </w:r>
            <w:r w:rsidR="005F3881">
              <w:rPr>
                <w:noProof/>
                <w:webHidden/>
              </w:rPr>
              <w:fldChar w:fldCharType="end"/>
            </w:r>
          </w:hyperlink>
        </w:p>
        <w:p w:rsidR="005F3881" w:rsidRDefault="00145EDA">
          <w:pPr>
            <w:pStyle w:val="TOC3"/>
            <w:tabs>
              <w:tab w:val="right" w:leader="dot" w:pos="9350"/>
            </w:tabs>
            <w:rPr>
              <w:noProof/>
              <w:lang w:eastAsia="en-US"/>
            </w:rPr>
          </w:pPr>
          <w:hyperlink w:anchor="_Toc447894048" w:history="1">
            <w:r w:rsidR="005F3881" w:rsidRPr="005A5C7B">
              <w:rPr>
                <w:rStyle w:val="Hyperlink"/>
                <w:noProof/>
              </w:rPr>
              <w:t>1.2.1 Measure Overview</w:t>
            </w:r>
            <w:r w:rsidR="005F3881">
              <w:rPr>
                <w:noProof/>
                <w:webHidden/>
              </w:rPr>
              <w:tab/>
            </w:r>
            <w:r w:rsidR="005F3881">
              <w:rPr>
                <w:noProof/>
                <w:webHidden/>
              </w:rPr>
              <w:fldChar w:fldCharType="begin"/>
            </w:r>
            <w:r w:rsidR="005F3881">
              <w:rPr>
                <w:noProof/>
                <w:webHidden/>
              </w:rPr>
              <w:instrText xml:space="preserve"> PAGEREF _Toc447894048 \h </w:instrText>
            </w:r>
            <w:r w:rsidR="005F3881">
              <w:rPr>
                <w:noProof/>
                <w:webHidden/>
              </w:rPr>
            </w:r>
            <w:r w:rsidR="005F3881">
              <w:rPr>
                <w:noProof/>
                <w:webHidden/>
              </w:rPr>
              <w:fldChar w:fldCharType="separate"/>
            </w:r>
            <w:r w:rsidR="005F3881">
              <w:rPr>
                <w:noProof/>
                <w:webHidden/>
              </w:rPr>
              <w:t>6</w:t>
            </w:r>
            <w:r w:rsidR="005F3881">
              <w:rPr>
                <w:noProof/>
                <w:webHidden/>
              </w:rPr>
              <w:fldChar w:fldCharType="end"/>
            </w:r>
          </w:hyperlink>
        </w:p>
        <w:p w:rsidR="005F3881" w:rsidRDefault="00145EDA">
          <w:pPr>
            <w:pStyle w:val="TOC3"/>
            <w:tabs>
              <w:tab w:val="right" w:leader="dot" w:pos="9350"/>
            </w:tabs>
            <w:rPr>
              <w:noProof/>
              <w:lang w:eastAsia="en-US"/>
            </w:rPr>
          </w:pPr>
          <w:hyperlink w:anchor="_Toc447894049" w:history="1">
            <w:r w:rsidR="005F3881" w:rsidRPr="005A5C7B">
              <w:rPr>
                <w:rStyle w:val="Hyperlink"/>
                <w:noProof/>
              </w:rPr>
              <w:t>1.2.2 Laminar Flow Restrictor Technology</w:t>
            </w:r>
            <w:r w:rsidR="005F3881">
              <w:rPr>
                <w:noProof/>
                <w:webHidden/>
              </w:rPr>
              <w:tab/>
            </w:r>
            <w:r w:rsidR="005F3881">
              <w:rPr>
                <w:noProof/>
                <w:webHidden/>
              </w:rPr>
              <w:fldChar w:fldCharType="begin"/>
            </w:r>
            <w:r w:rsidR="005F3881">
              <w:rPr>
                <w:noProof/>
                <w:webHidden/>
              </w:rPr>
              <w:instrText xml:space="preserve"> PAGEREF _Toc447894049 \h </w:instrText>
            </w:r>
            <w:r w:rsidR="005F3881">
              <w:rPr>
                <w:noProof/>
                <w:webHidden/>
              </w:rPr>
            </w:r>
            <w:r w:rsidR="005F3881">
              <w:rPr>
                <w:noProof/>
                <w:webHidden/>
              </w:rPr>
              <w:fldChar w:fldCharType="separate"/>
            </w:r>
            <w:r w:rsidR="005F3881">
              <w:rPr>
                <w:noProof/>
                <w:webHidden/>
              </w:rPr>
              <w:t>8</w:t>
            </w:r>
            <w:r w:rsidR="005F3881">
              <w:rPr>
                <w:noProof/>
                <w:webHidden/>
              </w:rPr>
              <w:fldChar w:fldCharType="end"/>
            </w:r>
          </w:hyperlink>
        </w:p>
        <w:p w:rsidR="005F3881" w:rsidRDefault="00145EDA">
          <w:pPr>
            <w:pStyle w:val="TOC2"/>
            <w:tabs>
              <w:tab w:val="right" w:leader="dot" w:pos="9350"/>
            </w:tabs>
            <w:rPr>
              <w:noProof/>
              <w:lang w:eastAsia="en-US"/>
            </w:rPr>
          </w:pPr>
          <w:hyperlink w:anchor="_Toc447894050" w:history="1">
            <w:r w:rsidR="005F3881" w:rsidRPr="005A5C7B">
              <w:rPr>
                <w:rStyle w:val="Hyperlink"/>
                <w:noProof/>
              </w:rPr>
              <w:t>1.3 Installation Types and Delivery Mechanisms</w:t>
            </w:r>
            <w:r w:rsidR="005F3881">
              <w:rPr>
                <w:noProof/>
                <w:webHidden/>
              </w:rPr>
              <w:tab/>
            </w:r>
            <w:r w:rsidR="005F3881">
              <w:rPr>
                <w:noProof/>
                <w:webHidden/>
              </w:rPr>
              <w:fldChar w:fldCharType="begin"/>
            </w:r>
            <w:r w:rsidR="005F3881">
              <w:rPr>
                <w:noProof/>
                <w:webHidden/>
              </w:rPr>
              <w:instrText xml:space="preserve"> PAGEREF _Toc447894050 \h </w:instrText>
            </w:r>
            <w:r w:rsidR="005F3881">
              <w:rPr>
                <w:noProof/>
                <w:webHidden/>
              </w:rPr>
            </w:r>
            <w:r w:rsidR="005F3881">
              <w:rPr>
                <w:noProof/>
                <w:webHidden/>
              </w:rPr>
              <w:fldChar w:fldCharType="separate"/>
            </w:r>
            <w:r w:rsidR="005F3881">
              <w:rPr>
                <w:noProof/>
                <w:webHidden/>
              </w:rPr>
              <w:t>9</w:t>
            </w:r>
            <w:r w:rsidR="005F3881">
              <w:rPr>
                <w:noProof/>
                <w:webHidden/>
              </w:rPr>
              <w:fldChar w:fldCharType="end"/>
            </w:r>
          </w:hyperlink>
        </w:p>
        <w:p w:rsidR="005F3881" w:rsidRDefault="00145EDA">
          <w:pPr>
            <w:pStyle w:val="TOC2"/>
            <w:tabs>
              <w:tab w:val="right" w:leader="dot" w:pos="9350"/>
            </w:tabs>
            <w:rPr>
              <w:noProof/>
              <w:lang w:eastAsia="en-US"/>
            </w:rPr>
          </w:pPr>
          <w:hyperlink w:anchor="_Toc447894051" w:history="1">
            <w:r w:rsidR="005F3881" w:rsidRPr="005A5C7B">
              <w:rPr>
                <w:rStyle w:val="Hyperlink"/>
                <w:rFonts w:cstheme="minorHAnsi"/>
                <w:noProof/>
              </w:rPr>
              <w:t>1.4 Measure Parameters</w:t>
            </w:r>
            <w:r w:rsidR="005F3881">
              <w:rPr>
                <w:noProof/>
                <w:webHidden/>
              </w:rPr>
              <w:tab/>
            </w:r>
            <w:r w:rsidR="005F3881">
              <w:rPr>
                <w:noProof/>
                <w:webHidden/>
              </w:rPr>
              <w:fldChar w:fldCharType="begin"/>
            </w:r>
            <w:r w:rsidR="005F3881">
              <w:rPr>
                <w:noProof/>
                <w:webHidden/>
              </w:rPr>
              <w:instrText xml:space="preserve"> PAGEREF _Toc447894051 \h </w:instrText>
            </w:r>
            <w:r w:rsidR="005F3881">
              <w:rPr>
                <w:noProof/>
                <w:webHidden/>
              </w:rPr>
            </w:r>
            <w:r w:rsidR="005F3881">
              <w:rPr>
                <w:noProof/>
                <w:webHidden/>
              </w:rPr>
              <w:fldChar w:fldCharType="separate"/>
            </w:r>
            <w:r w:rsidR="005F3881">
              <w:rPr>
                <w:noProof/>
                <w:webHidden/>
              </w:rPr>
              <w:t>9</w:t>
            </w:r>
            <w:r w:rsidR="005F3881">
              <w:rPr>
                <w:noProof/>
                <w:webHidden/>
              </w:rPr>
              <w:fldChar w:fldCharType="end"/>
            </w:r>
          </w:hyperlink>
        </w:p>
        <w:p w:rsidR="005F3881" w:rsidRDefault="00145EDA">
          <w:pPr>
            <w:pStyle w:val="TOC3"/>
            <w:tabs>
              <w:tab w:val="right" w:leader="dot" w:pos="9350"/>
            </w:tabs>
            <w:rPr>
              <w:noProof/>
              <w:lang w:eastAsia="en-US"/>
            </w:rPr>
          </w:pPr>
          <w:hyperlink w:anchor="_Toc447894052" w:history="1">
            <w:r w:rsidR="005F3881" w:rsidRPr="005A5C7B">
              <w:rPr>
                <w:rStyle w:val="Hyperlink"/>
                <w:noProof/>
              </w:rPr>
              <w:t>1.4.1 DEER Data</w:t>
            </w:r>
            <w:r w:rsidR="005F3881">
              <w:rPr>
                <w:noProof/>
                <w:webHidden/>
              </w:rPr>
              <w:tab/>
            </w:r>
            <w:r w:rsidR="005F3881">
              <w:rPr>
                <w:noProof/>
                <w:webHidden/>
              </w:rPr>
              <w:fldChar w:fldCharType="begin"/>
            </w:r>
            <w:r w:rsidR="005F3881">
              <w:rPr>
                <w:noProof/>
                <w:webHidden/>
              </w:rPr>
              <w:instrText xml:space="preserve"> PAGEREF _Toc447894052 \h </w:instrText>
            </w:r>
            <w:r w:rsidR="005F3881">
              <w:rPr>
                <w:noProof/>
                <w:webHidden/>
              </w:rPr>
            </w:r>
            <w:r w:rsidR="005F3881">
              <w:rPr>
                <w:noProof/>
                <w:webHidden/>
              </w:rPr>
              <w:fldChar w:fldCharType="separate"/>
            </w:r>
            <w:r w:rsidR="005F3881">
              <w:rPr>
                <w:noProof/>
                <w:webHidden/>
              </w:rPr>
              <w:t>9</w:t>
            </w:r>
            <w:r w:rsidR="005F3881">
              <w:rPr>
                <w:noProof/>
                <w:webHidden/>
              </w:rPr>
              <w:fldChar w:fldCharType="end"/>
            </w:r>
          </w:hyperlink>
        </w:p>
        <w:p w:rsidR="005F3881" w:rsidRDefault="00145EDA">
          <w:pPr>
            <w:pStyle w:val="TOC3"/>
            <w:tabs>
              <w:tab w:val="right" w:leader="dot" w:pos="9350"/>
            </w:tabs>
            <w:rPr>
              <w:noProof/>
              <w:lang w:eastAsia="en-US"/>
            </w:rPr>
          </w:pPr>
          <w:hyperlink w:anchor="_Toc447894053" w:history="1">
            <w:r w:rsidR="005F3881" w:rsidRPr="005A5C7B">
              <w:rPr>
                <w:rStyle w:val="Hyperlink"/>
                <w:noProof/>
              </w:rPr>
              <w:t>1.4.2 Codes and Standards Analysis</w:t>
            </w:r>
            <w:r w:rsidR="005F3881">
              <w:rPr>
                <w:noProof/>
                <w:webHidden/>
              </w:rPr>
              <w:tab/>
            </w:r>
            <w:r w:rsidR="005F3881">
              <w:rPr>
                <w:noProof/>
                <w:webHidden/>
              </w:rPr>
              <w:fldChar w:fldCharType="begin"/>
            </w:r>
            <w:r w:rsidR="005F3881">
              <w:rPr>
                <w:noProof/>
                <w:webHidden/>
              </w:rPr>
              <w:instrText xml:space="preserve"> PAGEREF _Toc447894053 \h </w:instrText>
            </w:r>
            <w:r w:rsidR="005F3881">
              <w:rPr>
                <w:noProof/>
                <w:webHidden/>
              </w:rPr>
            </w:r>
            <w:r w:rsidR="005F3881">
              <w:rPr>
                <w:noProof/>
                <w:webHidden/>
              </w:rPr>
              <w:fldChar w:fldCharType="separate"/>
            </w:r>
            <w:r w:rsidR="005F3881">
              <w:rPr>
                <w:noProof/>
                <w:webHidden/>
              </w:rPr>
              <w:t>12</w:t>
            </w:r>
            <w:r w:rsidR="005F3881">
              <w:rPr>
                <w:noProof/>
                <w:webHidden/>
              </w:rPr>
              <w:fldChar w:fldCharType="end"/>
            </w:r>
          </w:hyperlink>
        </w:p>
        <w:p w:rsidR="005F3881" w:rsidRDefault="00145EDA">
          <w:pPr>
            <w:pStyle w:val="TOC2"/>
            <w:tabs>
              <w:tab w:val="right" w:leader="dot" w:pos="9350"/>
            </w:tabs>
            <w:rPr>
              <w:noProof/>
              <w:lang w:eastAsia="en-US"/>
            </w:rPr>
          </w:pPr>
          <w:hyperlink w:anchor="_Toc447894054" w:history="1">
            <w:r w:rsidR="005F3881" w:rsidRPr="005A5C7B">
              <w:rPr>
                <w:rStyle w:val="Hyperlink"/>
                <w:rFonts w:cstheme="minorHAnsi"/>
                <w:noProof/>
              </w:rPr>
              <w:t>1.5 EM&amp;V, Market Potential, and Other Studies – Base Case and Measure Case Information</w:t>
            </w:r>
            <w:r w:rsidR="005F3881">
              <w:rPr>
                <w:noProof/>
                <w:webHidden/>
              </w:rPr>
              <w:tab/>
            </w:r>
            <w:r w:rsidR="005F3881">
              <w:rPr>
                <w:noProof/>
                <w:webHidden/>
              </w:rPr>
              <w:fldChar w:fldCharType="begin"/>
            </w:r>
            <w:r w:rsidR="005F3881">
              <w:rPr>
                <w:noProof/>
                <w:webHidden/>
              </w:rPr>
              <w:instrText xml:space="preserve"> PAGEREF _Toc447894054 \h </w:instrText>
            </w:r>
            <w:r w:rsidR="005F3881">
              <w:rPr>
                <w:noProof/>
                <w:webHidden/>
              </w:rPr>
            </w:r>
            <w:r w:rsidR="005F3881">
              <w:rPr>
                <w:noProof/>
                <w:webHidden/>
              </w:rPr>
              <w:fldChar w:fldCharType="separate"/>
            </w:r>
            <w:r w:rsidR="005F3881">
              <w:rPr>
                <w:noProof/>
                <w:webHidden/>
              </w:rPr>
              <w:t>13</w:t>
            </w:r>
            <w:r w:rsidR="005F3881">
              <w:rPr>
                <w:noProof/>
                <w:webHidden/>
              </w:rPr>
              <w:fldChar w:fldCharType="end"/>
            </w:r>
          </w:hyperlink>
        </w:p>
        <w:p w:rsidR="005F3881" w:rsidRDefault="00145EDA">
          <w:pPr>
            <w:pStyle w:val="TOC3"/>
            <w:tabs>
              <w:tab w:val="right" w:leader="dot" w:pos="9350"/>
            </w:tabs>
            <w:rPr>
              <w:noProof/>
              <w:lang w:eastAsia="en-US"/>
            </w:rPr>
          </w:pPr>
          <w:hyperlink w:anchor="_Toc447894055" w:history="1">
            <w:r w:rsidR="005F3881" w:rsidRPr="005A5C7B">
              <w:rPr>
                <w:rStyle w:val="Hyperlink"/>
                <w:noProof/>
              </w:rPr>
              <w:t>1.5.1 Hot Water Fixture Flow Survey</w:t>
            </w:r>
            <w:r w:rsidR="005F3881">
              <w:rPr>
                <w:noProof/>
                <w:webHidden/>
              </w:rPr>
              <w:tab/>
            </w:r>
            <w:r w:rsidR="005F3881">
              <w:rPr>
                <w:noProof/>
                <w:webHidden/>
              </w:rPr>
              <w:fldChar w:fldCharType="begin"/>
            </w:r>
            <w:r w:rsidR="005F3881">
              <w:rPr>
                <w:noProof/>
                <w:webHidden/>
              </w:rPr>
              <w:instrText xml:space="preserve"> PAGEREF _Toc447894055 \h </w:instrText>
            </w:r>
            <w:r w:rsidR="005F3881">
              <w:rPr>
                <w:noProof/>
                <w:webHidden/>
              </w:rPr>
            </w:r>
            <w:r w:rsidR="005F3881">
              <w:rPr>
                <w:noProof/>
                <w:webHidden/>
              </w:rPr>
              <w:fldChar w:fldCharType="separate"/>
            </w:r>
            <w:r w:rsidR="005F3881">
              <w:rPr>
                <w:noProof/>
                <w:webHidden/>
              </w:rPr>
              <w:t>13</w:t>
            </w:r>
            <w:r w:rsidR="005F3881">
              <w:rPr>
                <w:noProof/>
                <w:webHidden/>
              </w:rPr>
              <w:fldChar w:fldCharType="end"/>
            </w:r>
          </w:hyperlink>
        </w:p>
        <w:p w:rsidR="005F3881" w:rsidRDefault="00145EDA">
          <w:pPr>
            <w:pStyle w:val="TOC3"/>
            <w:tabs>
              <w:tab w:val="right" w:leader="dot" w:pos="9350"/>
            </w:tabs>
            <w:rPr>
              <w:noProof/>
              <w:lang w:eastAsia="en-US"/>
            </w:rPr>
          </w:pPr>
          <w:hyperlink w:anchor="_Toc447894056" w:history="1">
            <w:r w:rsidR="005F3881" w:rsidRPr="005A5C7B">
              <w:rPr>
                <w:rStyle w:val="Hyperlink"/>
                <w:noProof/>
              </w:rPr>
              <w:t>1.5.2 Market Potential</w:t>
            </w:r>
            <w:r w:rsidR="005F3881">
              <w:rPr>
                <w:noProof/>
                <w:webHidden/>
              </w:rPr>
              <w:tab/>
            </w:r>
            <w:r w:rsidR="005F3881">
              <w:rPr>
                <w:noProof/>
                <w:webHidden/>
              </w:rPr>
              <w:fldChar w:fldCharType="begin"/>
            </w:r>
            <w:r w:rsidR="005F3881">
              <w:rPr>
                <w:noProof/>
                <w:webHidden/>
              </w:rPr>
              <w:instrText xml:space="preserve"> PAGEREF _Toc447894056 \h </w:instrText>
            </w:r>
            <w:r w:rsidR="005F3881">
              <w:rPr>
                <w:noProof/>
                <w:webHidden/>
              </w:rPr>
            </w:r>
            <w:r w:rsidR="005F3881">
              <w:rPr>
                <w:noProof/>
                <w:webHidden/>
              </w:rPr>
              <w:fldChar w:fldCharType="separate"/>
            </w:r>
            <w:r w:rsidR="005F3881">
              <w:rPr>
                <w:noProof/>
                <w:webHidden/>
              </w:rPr>
              <w:t>15</w:t>
            </w:r>
            <w:r w:rsidR="005F3881">
              <w:rPr>
                <w:noProof/>
                <w:webHidden/>
              </w:rPr>
              <w:fldChar w:fldCharType="end"/>
            </w:r>
          </w:hyperlink>
        </w:p>
        <w:p w:rsidR="005F3881" w:rsidRDefault="00145EDA">
          <w:pPr>
            <w:pStyle w:val="TOC1"/>
            <w:tabs>
              <w:tab w:val="right" w:leader="dot" w:pos="9350"/>
            </w:tabs>
            <w:rPr>
              <w:noProof/>
              <w:lang w:eastAsia="en-US"/>
            </w:rPr>
          </w:pPr>
          <w:hyperlink w:anchor="_Toc447894057" w:history="1">
            <w:r w:rsidR="005F3881" w:rsidRPr="005A5C7B">
              <w:rPr>
                <w:rStyle w:val="Hyperlink"/>
                <w:rFonts w:cstheme="minorHAnsi"/>
                <w:noProof/>
              </w:rPr>
              <w:t>Section 2. Calculation Methodology</w:t>
            </w:r>
            <w:r w:rsidR="005F3881">
              <w:rPr>
                <w:noProof/>
                <w:webHidden/>
              </w:rPr>
              <w:tab/>
            </w:r>
            <w:r w:rsidR="005F3881">
              <w:rPr>
                <w:noProof/>
                <w:webHidden/>
              </w:rPr>
              <w:fldChar w:fldCharType="begin"/>
            </w:r>
            <w:r w:rsidR="005F3881">
              <w:rPr>
                <w:noProof/>
                <w:webHidden/>
              </w:rPr>
              <w:instrText xml:space="preserve"> PAGEREF _Toc447894057 \h </w:instrText>
            </w:r>
            <w:r w:rsidR="005F3881">
              <w:rPr>
                <w:noProof/>
                <w:webHidden/>
              </w:rPr>
            </w:r>
            <w:r w:rsidR="005F3881">
              <w:rPr>
                <w:noProof/>
                <w:webHidden/>
              </w:rPr>
              <w:fldChar w:fldCharType="separate"/>
            </w:r>
            <w:r w:rsidR="005F3881">
              <w:rPr>
                <w:noProof/>
                <w:webHidden/>
              </w:rPr>
              <w:t>15</w:t>
            </w:r>
            <w:r w:rsidR="005F3881">
              <w:rPr>
                <w:noProof/>
                <w:webHidden/>
              </w:rPr>
              <w:fldChar w:fldCharType="end"/>
            </w:r>
          </w:hyperlink>
        </w:p>
        <w:p w:rsidR="005F3881" w:rsidRDefault="00145EDA">
          <w:pPr>
            <w:pStyle w:val="TOC2"/>
            <w:tabs>
              <w:tab w:val="right" w:leader="dot" w:pos="9350"/>
            </w:tabs>
            <w:rPr>
              <w:noProof/>
              <w:lang w:eastAsia="en-US"/>
            </w:rPr>
          </w:pPr>
          <w:hyperlink w:anchor="_Toc447894058" w:history="1">
            <w:r w:rsidR="005F3881" w:rsidRPr="005A5C7B">
              <w:rPr>
                <w:rStyle w:val="Hyperlink"/>
                <w:rFonts w:cstheme="minorHAnsi"/>
                <w:noProof/>
              </w:rPr>
              <w:t>2.1 Overview and Assumptions</w:t>
            </w:r>
            <w:r w:rsidR="005F3881">
              <w:rPr>
                <w:noProof/>
                <w:webHidden/>
              </w:rPr>
              <w:tab/>
            </w:r>
            <w:r w:rsidR="005F3881">
              <w:rPr>
                <w:noProof/>
                <w:webHidden/>
              </w:rPr>
              <w:fldChar w:fldCharType="begin"/>
            </w:r>
            <w:r w:rsidR="005F3881">
              <w:rPr>
                <w:noProof/>
                <w:webHidden/>
              </w:rPr>
              <w:instrText xml:space="preserve"> PAGEREF _Toc447894058 \h </w:instrText>
            </w:r>
            <w:r w:rsidR="005F3881">
              <w:rPr>
                <w:noProof/>
                <w:webHidden/>
              </w:rPr>
            </w:r>
            <w:r w:rsidR="005F3881">
              <w:rPr>
                <w:noProof/>
                <w:webHidden/>
              </w:rPr>
              <w:fldChar w:fldCharType="separate"/>
            </w:r>
            <w:r w:rsidR="005F3881">
              <w:rPr>
                <w:noProof/>
                <w:webHidden/>
              </w:rPr>
              <w:t>15</w:t>
            </w:r>
            <w:r w:rsidR="005F3881">
              <w:rPr>
                <w:noProof/>
                <w:webHidden/>
              </w:rPr>
              <w:fldChar w:fldCharType="end"/>
            </w:r>
          </w:hyperlink>
        </w:p>
        <w:p w:rsidR="005F3881" w:rsidRDefault="00145EDA">
          <w:pPr>
            <w:pStyle w:val="TOC2"/>
            <w:tabs>
              <w:tab w:val="right" w:leader="dot" w:pos="9350"/>
            </w:tabs>
            <w:rPr>
              <w:noProof/>
              <w:lang w:eastAsia="en-US"/>
            </w:rPr>
          </w:pPr>
          <w:hyperlink w:anchor="_Toc447894059" w:history="1">
            <w:r w:rsidR="005F3881" w:rsidRPr="005A5C7B">
              <w:rPr>
                <w:rStyle w:val="Hyperlink"/>
                <w:rFonts w:cstheme="minorHAnsi"/>
                <w:noProof/>
              </w:rPr>
              <w:t>2.2 Gas Energy Savings Estimation Methodologies</w:t>
            </w:r>
            <w:r w:rsidR="005F3881">
              <w:rPr>
                <w:noProof/>
                <w:webHidden/>
              </w:rPr>
              <w:tab/>
            </w:r>
            <w:r w:rsidR="005F3881">
              <w:rPr>
                <w:noProof/>
                <w:webHidden/>
              </w:rPr>
              <w:fldChar w:fldCharType="begin"/>
            </w:r>
            <w:r w:rsidR="005F3881">
              <w:rPr>
                <w:noProof/>
                <w:webHidden/>
              </w:rPr>
              <w:instrText xml:space="preserve"> PAGEREF _Toc447894059 \h </w:instrText>
            </w:r>
            <w:r w:rsidR="005F3881">
              <w:rPr>
                <w:noProof/>
                <w:webHidden/>
              </w:rPr>
            </w:r>
            <w:r w:rsidR="005F3881">
              <w:rPr>
                <w:noProof/>
                <w:webHidden/>
              </w:rPr>
              <w:fldChar w:fldCharType="separate"/>
            </w:r>
            <w:r w:rsidR="005F3881">
              <w:rPr>
                <w:noProof/>
                <w:webHidden/>
              </w:rPr>
              <w:t>18</w:t>
            </w:r>
            <w:r w:rsidR="005F3881">
              <w:rPr>
                <w:noProof/>
                <w:webHidden/>
              </w:rPr>
              <w:fldChar w:fldCharType="end"/>
            </w:r>
          </w:hyperlink>
        </w:p>
        <w:p w:rsidR="005F3881" w:rsidRDefault="00145EDA">
          <w:pPr>
            <w:pStyle w:val="TOC2"/>
            <w:tabs>
              <w:tab w:val="right" w:leader="dot" w:pos="9350"/>
            </w:tabs>
            <w:rPr>
              <w:noProof/>
              <w:lang w:eastAsia="en-US"/>
            </w:rPr>
          </w:pPr>
          <w:hyperlink w:anchor="_Toc447894060" w:history="1">
            <w:r w:rsidR="005F3881" w:rsidRPr="005A5C7B">
              <w:rPr>
                <w:rStyle w:val="Hyperlink"/>
                <w:rFonts w:cstheme="minorHAnsi"/>
                <w:noProof/>
              </w:rPr>
              <w:t>2.3 Sample Gas Savings Calculation</w:t>
            </w:r>
            <w:r w:rsidR="005F3881">
              <w:rPr>
                <w:noProof/>
                <w:webHidden/>
              </w:rPr>
              <w:tab/>
            </w:r>
            <w:r w:rsidR="005F3881">
              <w:rPr>
                <w:noProof/>
                <w:webHidden/>
              </w:rPr>
              <w:fldChar w:fldCharType="begin"/>
            </w:r>
            <w:r w:rsidR="005F3881">
              <w:rPr>
                <w:noProof/>
                <w:webHidden/>
              </w:rPr>
              <w:instrText xml:space="preserve"> PAGEREF _Toc447894060 \h </w:instrText>
            </w:r>
            <w:r w:rsidR="005F3881">
              <w:rPr>
                <w:noProof/>
                <w:webHidden/>
              </w:rPr>
            </w:r>
            <w:r w:rsidR="005F3881">
              <w:rPr>
                <w:noProof/>
                <w:webHidden/>
              </w:rPr>
              <w:fldChar w:fldCharType="separate"/>
            </w:r>
            <w:r w:rsidR="005F3881">
              <w:rPr>
                <w:noProof/>
                <w:webHidden/>
              </w:rPr>
              <w:t>21</w:t>
            </w:r>
            <w:r w:rsidR="005F3881">
              <w:rPr>
                <w:noProof/>
                <w:webHidden/>
              </w:rPr>
              <w:fldChar w:fldCharType="end"/>
            </w:r>
          </w:hyperlink>
        </w:p>
        <w:p w:rsidR="005F3881" w:rsidRDefault="00145EDA">
          <w:pPr>
            <w:pStyle w:val="TOC2"/>
            <w:tabs>
              <w:tab w:val="right" w:leader="dot" w:pos="9350"/>
            </w:tabs>
            <w:rPr>
              <w:noProof/>
              <w:lang w:eastAsia="en-US"/>
            </w:rPr>
          </w:pPr>
          <w:hyperlink w:anchor="_Toc447894061" w:history="1">
            <w:r w:rsidR="005F3881" w:rsidRPr="005A5C7B">
              <w:rPr>
                <w:rStyle w:val="Hyperlink"/>
                <w:rFonts w:cstheme="minorHAnsi"/>
                <w:noProof/>
              </w:rPr>
              <w:t>2.4 Water Savings Estimation Methodologies</w:t>
            </w:r>
            <w:r w:rsidR="005F3881">
              <w:rPr>
                <w:noProof/>
                <w:webHidden/>
              </w:rPr>
              <w:tab/>
            </w:r>
            <w:r w:rsidR="005F3881">
              <w:rPr>
                <w:noProof/>
                <w:webHidden/>
              </w:rPr>
              <w:fldChar w:fldCharType="begin"/>
            </w:r>
            <w:r w:rsidR="005F3881">
              <w:rPr>
                <w:noProof/>
                <w:webHidden/>
              </w:rPr>
              <w:instrText xml:space="preserve"> PAGEREF _Toc447894061 \h </w:instrText>
            </w:r>
            <w:r w:rsidR="005F3881">
              <w:rPr>
                <w:noProof/>
                <w:webHidden/>
              </w:rPr>
            </w:r>
            <w:r w:rsidR="005F3881">
              <w:rPr>
                <w:noProof/>
                <w:webHidden/>
              </w:rPr>
              <w:fldChar w:fldCharType="separate"/>
            </w:r>
            <w:r w:rsidR="005F3881">
              <w:rPr>
                <w:noProof/>
                <w:webHidden/>
              </w:rPr>
              <w:t>21</w:t>
            </w:r>
            <w:r w:rsidR="005F3881">
              <w:rPr>
                <w:noProof/>
                <w:webHidden/>
              </w:rPr>
              <w:fldChar w:fldCharType="end"/>
            </w:r>
          </w:hyperlink>
        </w:p>
        <w:p w:rsidR="005F3881" w:rsidRDefault="00145EDA">
          <w:pPr>
            <w:pStyle w:val="TOC1"/>
            <w:tabs>
              <w:tab w:val="right" w:leader="dot" w:pos="9350"/>
            </w:tabs>
            <w:rPr>
              <w:noProof/>
              <w:lang w:eastAsia="en-US"/>
            </w:rPr>
          </w:pPr>
          <w:hyperlink w:anchor="_Toc447894062" w:history="1">
            <w:r w:rsidR="005F3881" w:rsidRPr="005A5C7B">
              <w:rPr>
                <w:rStyle w:val="Hyperlink"/>
                <w:rFonts w:cstheme="minorHAnsi"/>
                <w:noProof/>
              </w:rPr>
              <w:t>Section 3. Load Shapes</w:t>
            </w:r>
            <w:r w:rsidR="005F3881">
              <w:rPr>
                <w:noProof/>
                <w:webHidden/>
              </w:rPr>
              <w:tab/>
            </w:r>
            <w:r w:rsidR="005F3881">
              <w:rPr>
                <w:noProof/>
                <w:webHidden/>
              </w:rPr>
              <w:fldChar w:fldCharType="begin"/>
            </w:r>
            <w:r w:rsidR="005F3881">
              <w:rPr>
                <w:noProof/>
                <w:webHidden/>
              </w:rPr>
              <w:instrText xml:space="preserve"> PAGEREF _Toc447894062 \h </w:instrText>
            </w:r>
            <w:r w:rsidR="005F3881">
              <w:rPr>
                <w:noProof/>
                <w:webHidden/>
              </w:rPr>
            </w:r>
            <w:r w:rsidR="005F3881">
              <w:rPr>
                <w:noProof/>
                <w:webHidden/>
              </w:rPr>
              <w:fldChar w:fldCharType="separate"/>
            </w:r>
            <w:r w:rsidR="005F3881">
              <w:rPr>
                <w:noProof/>
                <w:webHidden/>
              </w:rPr>
              <w:t>22</w:t>
            </w:r>
            <w:r w:rsidR="005F3881">
              <w:rPr>
                <w:noProof/>
                <w:webHidden/>
              </w:rPr>
              <w:fldChar w:fldCharType="end"/>
            </w:r>
          </w:hyperlink>
        </w:p>
        <w:p w:rsidR="005F3881" w:rsidRDefault="00145EDA">
          <w:pPr>
            <w:pStyle w:val="TOC1"/>
            <w:tabs>
              <w:tab w:val="right" w:leader="dot" w:pos="9350"/>
            </w:tabs>
            <w:rPr>
              <w:noProof/>
              <w:lang w:eastAsia="en-US"/>
            </w:rPr>
          </w:pPr>
          <w:hyperlink w:anchor="_Toc447894063" w:history="1">
            <w:r w:rsidR="005F3881" w:rsidRPr="005A5C7B">
              <w:rPr>
                <w:rStyle w:val="Hyperlink"/>
                <w:noProof/>
              </w:rPr>
              <w:t>Section 4. Costs</w:t>
            </w:r>
            <w:r w:rsidR="005F3881">
              <w:rPr>
                <w:noProof/>
                <w:webHidden/>
              </w:rPr>
              <w:tab/>
            </w:r>
            <w:r w:rsidR="005F3881">
              <w:rPr>
                <w:noProof/>
                <w:webHidden/>
              </w:rPr>
              <w:fldChar w:fldCharType="begin"/>
            </w:r>
            <w:r w:rsidR="005F3881">
              <w:rPr>
                <w:noProof/>
                <w:webHidden/>
              </w:rPr>
              <w:instrText xml:space="preserve"> PAGEREF _Toc447894063 \h </w:instrText>
            </w:r>
            <w:r w:rsidR="005F3881">
              <w:rPr>
                <w:noProof/>
                <w:webHidden/>
              </w:rPr>
            </w:r>
            <w:r w:rsidR="005F3881">
              <w:rPr>
                <w:noProof/>
                <w:webHidden/>
              </w:rPr>
              <w:fldChar w:fldCharType="separate"/>
            </w:r>
            <w:r w:rsidR="005F3881">
              <w:rPr>
                <w:noProof/>
                <w:webHidden/>
              </w:rPr>
              <w:t>22</w:t>
            </w:r>
            <w:r w:rsidR="005F3881">
              <w:rPr>
                <w:noProof/>
                <w:webHidden/>
              </w:rPr>
              <w:fldChar w:fldCharType="end"/>
            </w:r>
          </w:hyperlink>
        </w:p>
        <w:p w:rsidR="005F3881" w:rsidRDefault="00145EDA">
          <w:pPr>
            <w:pStyle w:val="TOC2"/>
            <w:tabs>
              <w:tab w:val="right" w:leader="dot" w:pos="9350"/>
            </w:tabs>
            <w:rPr>
              <w:noProof/>
              <w:lang w:eastAsia="en-US"/>
            </w:rPr>
          </w:pPr>
          <w:hyperlink w:anchor="_Toc447894064" w:history="1">
            <w:r w:rsidR="005F3881" w:rsidRPr="005A5C7B">
              <w:rPr>
                <w:rStyle w:val="Hyperlink"/>
                <w:rFonts w:cstheme="minorHAnsi"/>
                <w:noProof/>
              </w:rPr>
              <w:t>4.1 Base Case Cost</w:t>
            </w:r>
            <w:r w:rsidR="005F3881">
              <w:rPr>
                <w:noProof/>
                <w:webHidden/>
              </w:rPr>
              <w:tab/>
            </w:r>
            <w:r w:rsidR="005F3881">
              <w:rPr>
                <w:noProof/>
                <w:webHidden/>
              </w:rPr>
              <w:fldChar w:fldCharType="begin"/>
            </w:r>
            <w:r w:rsidR="005F3881">
              <w:rPr>
                <w:noProof/>
                <w:webHidden/>
              </w:rPr>
              <w:instrText xml:space="preserve"> PAGEREF _Toc447894064 \h </w:instrText>
            </w:r>
            <w:r w:rsidR="005F3881">
              <w:rPr>
                <w:noProof/>
                <w:webHidden/>
              </w:rPr>
            </w:r>
            <w:r w:rsidR="005F3881">
              <w:rPr>
                <w:noProof/>
                <w:webHidden/>
              </w:rPr>
              <w:fldChar w:fldCharType="separate"/>
            </w:r>
            <w:r w:rsidR="005F3881">
              <w:rPr>
                <w:noProof/>
                <w:webHidden/>
              </w:rPr>
              <w:t>22</w:t>
            </w:r>
            <w:r w:rsidR="005F3881">
              <w:rPr>
                <w:noProof/>
                <w:webHidden/>
              </w:rPr>
              <w:fldChar w:fldCharType="end"/>
            </w:r>
          </w:hyperlink>
        </w:p>
        <w:p w:rsidR="005F3881" w:rsidRDefault="00145EDA">
          <w:pPr>
            <w:pStyle w:val="TOC2"/>
            <w:tabs>
              <w:tab w:val="right" w:leader="dot" w:pos="9350"/>
            </w:tabs>
            <w:rPr>
              <w:noProof/>
              <w:lang w:eastAsia="en-US"/>
            </w:rPr>
          </w:pPr>
          <w:hyperlink w:anchor="_Toc447894065" w:history="1">
            <w:r w:rsidR="005F3881" w:rsidRPr="005A5C7B">
              <w:rPr>
                <w:rStyle w:val="Hyperlink"/>
                <w:rFonts w:cstheme="minorHAnsi"/>
                <w:noProof/>
              </w:rPr>
              <w:t>4.2 Measure Case Cost</w:t>
            </w:r>
            <w:r w:rsidR="005F3881">
              <w:rPr>
                <w:noProof/>
                <w:webHidden/>
              </w:rPr>
              <w:tab/>
            </w:r>
            <w:r w:rsidR="005F3881">
              <w:rPr>
                <w:noProof/>
                <w:webHidden/>
              </w:rPr>
              <w:fldChar w:fldCharType="begin"/>
            </w:r>
            <w:r w:rsidR="005F3881">
              <w:rPr>
                <w:noProof/>
                <w:webHidden/>
              </w:rPr>
              <w:instrText xml:space="preserve"> PAGEREF _Toc447894065 \h </w:instrText>
            </w:r>
            <w:r w:rsidR="005F3881">
              <w:rPr>
                <w:noProof/>
                <w:webHidden/>
              </w:rPr>
            </w:r>
            <w:r w:rsidR="005F3881">
              <w:rPr>
                <w:noProof/>
                <w:webHidden/>
              </w:rPr>
              <w:fldChar w:fldCharType="separate"/>
            </w:r>
            <w:r w:rsidR="005F3881">
              <w:rPr>
                <w:noProof/>
                <w:webHidden/>
              </w:rPr>
              <w:t>22</w:t>
            </w:r>
            <w:r w:rsidR="005F3881">
              <w:rPr>
                <w:noProof/>
                <w:webHidden/>
              </w:rPr>
              <w:fldChar w:fldCharType="end"/>
            </w:r>
          </w:hyperlink>
        </w:p>
        <w:p w:rsidR="005F3881" w:rsidRDefault="00145EDA">
          <w:pPr>
            <w:pStyle w:val="TOC2"/>
            <w:tabs>
              <w:tab w:val="right" w:leader="dot" w:pos="9350"/>
            </w:tabs>
            <w:rPr>
              <w:noProof/>
              <w:lang w:eastAsia="en-US"/>
            </w:rPr>
          </w:pPr>
          <w:hyperlink w:anchor="_Toc447894066" w:history="1">
            <w:r w:rsidR="005F3881" w:rsidRPr="005A5C7B">
              <w:rPr>
                <w:rStyle w:val="Hyperlink"/>
                <w:rFonts w:cstheme="minorHAnsi"/>
                <w:noProof/>
              </w:rPr>
              <w:t>4.3 Full and Incremental Measure Cost</w:t>
            </w:r>
            <w:r w:rsidR="005F3881">
              <w:rPr>
                <w:noProof/>
                <w:webHidden/>
              </w:rPr>
              <w:tab/>
            </w:r>
            <w:r w:rsidR="005F3881">
              <w:rPr>
                <w:noProof/>
                <w:webHidden/>
              </w:rPr>
              <w:fldChar w:fldCharType="begin"/>
            </w:r>
            <w:r w:rsidR="005F3881">
              <w:rPr>
                <w:noProof/>
                <w:webHidden/>
              </w:rPr>
              <w:instrText xml:space="preserve"> PAGEREF _Toc447894066 \h </w:instrText>
            </w:r>
            <w:r w:rsidR="005F3881">
              <w:rPr>
                <w:noProof/>
                <w:webHidden/>
              </w:rPr>
            </w:r>
            <w:r w:rsidR="005F3881">
              <w:rPr>
                <w:noProof/>
                <w:webHidden/>
              </w:rPr>
              <w:fldChar w:fldCharType="separate"/>
            </w:r>
            <w:r w:rsidR="005F3881">
              <w:rPr>
                <w:noProof/>
                <w:webHidden/>
              </w:rPr>
              <w:t>23</w:t>
            </w:r>
            <w:r w:rsidR="005F3881">
              <w:rPr>
                <w:noProof/>
                <w:webHidden/>
              </w:rPr>
              <w:fldChar w:fldCharType="end"/>
            </w:r>
          </w:hyperlink>
        </w:p>
        <w:p w:rsidR="005F3881" w:rsidRDefault="00145EDA">
          <w:pPr>
            <w:pStyle w:val="TOC1"/>
            <w:tabs>
              <w:tab w:val="right" w:leader="dot" w:pos="9350"/>
            </w:tabs>
            <w:rPr>
              <w:noProof/>
              <w:lang w:eastAsia="en-US"/>
            </w:rPr>
          </w:pPr>
          <w:hyperlink w:anchor="_Toc447894067" w:history="1">
            <w:r w:rsidR="005F3881" w:rsidRPr="005A5C7B">
              <w:rPr>
                <w:rStyle w:val="Hyperlink"/>
                <w:rFonts w:cstheme="minorHAnsi"/>
                <w:noProof/>
              </w:rPr>
              <w:t>Attachments</w:t>
            </w:r>
            <w:r w:rsidR="005F3881">
              <w:rPr>
                <w:noProof/>
                <w:webHidden/>
              </w:rPr>
              <w:tab/>
            </w:r>
            <w:r w:rsidR="005F3881">
              <w:rPr>
                <w:noProof/>
                <w:webHidden/>
              </w:rPr>
              <w:fldChar w:fldCharType="begin"/>
            </w:r>
            <w:r w:rsidR="005F3881">
              <w:rPr>
                <w:noProof/>
                <w:webHidden/>
              </w:rPr>
              <w:instrText xml:space="preserve"> PAGEREF _Toc447894067 \h </w:instrText>
            </w:r>
            <w:r w:rsidR="005F3881">
              <w:rPr>
                <w:noProof/>
                <w:webHidden/>
              </w:rPr>
            </w:r>
            <w:r w:rsidR="005F3881">
              <w:rPr>
                <w:noProof/>
                <w:webHidden/>
              </w:rPr>
              <w:fldChar w:fldCharType="separate"/>
            </w:r>
            <w:r w:rsidR="005F3881">
              <w:rPr>
                <w:noProof/>
                <w:webHidden/>
              </w:rPr>
              <w:t>24</w:t>
            </w:r>
            <w:r w:rsidR="005F3881">
              <w:rPr>
                <w:noProof/>
                <w:webHidden/>
              </w:rPr>
              <w:fldChar w:fldCharType="end"/>
            </w:r>
          </w:hyperlink>
        </w:p>
        <w:p w:rsidR="005F3881" w:rsidRDefault="00145EDA">
          <w:pPr>
            <w:pStyle w:val="TOC1"/>
            <w:tabs>
              <w:tab w:val="right" w:leader="dot" w:pos="9350"/>
            </w:tabs>
            <w:rPr>
              <w:noProof/>
              <w:lang w:eastAsia="en-US"/>
            </w:rPr>
          </w:pPr>
          <w:hyperlink w:anchor="_Toc447894068" w:history="1">
            <w:r w:rsidR="005F3881" w:rsidRPr="005A5C7B">
              <w:rPr>
                <w:rStyle w:val="Hyperlink"/>
                <w:rFonts w:cstheme="minorHAnsi"/>
                <w:noProof/>
              </w:rPr>
              <w:t>References</w:t>
            </w:r>
            <w:r w:rsidR="005F3881">
              <w:rPr>
                <w:noProof/>
                <w:webHidden/>
              </w:rPr>
              <w:tab/>
            </w:r>
            <w:r w:rsidR="005F3881">
              <w:rPr>
                <w:noProof/>
                <w:webHidden/>
              </w:rPr>
              <w:fldChar w:fldCharType="begin"/>
            </w:r>
            <w:r w:rsidR="005F3881">
              <w:rPr>
                <w:noProof/>
                <w:webHidden/>
              </w:rPr>
              <w:instrText xml:space="preserve"> PAGEREF _Toc447894068 \h </w:instrText>
            </w:r>
            <w:r w:rsidR="005F3881">
              <w:rPr>
                <w:noProof/>
                <w:webHidden/>
              </w:rPr>
            </w:r>
            <w:r w:rsidR="005F3881">
              <w:rPr>
                <w:noProof/>
                <w:webHidden/>
              </w:rPr>
              <w:fldChar w:fldCharType="separate"/>
            </w:r>
            <w:r w:rsidR="005F3881">
              <w:rPr>
                <w:noProof/>
                <w:webHidden/>
              </w:rPr>
              <w:t>25</w:t>
            </w:r>
            <w:r w:rsidR="005F3881">
              <w:rPr>
                <w:noProof/>
                <w:webHidden/>
              </w:rPr>
              <w:fldChar w:fldCharType="end"/>
            </w:r>
          </w:hyperlink>
        </w:p>
        <w:p w:rsidR="0036019B" w:rsidRDefault="001C2C86">
          <w:r>
            <w:rPr>
              <w:b/>
              <w:bCs/>
              <w:noProof/>
            </w:rPr>
            <w:fldChar w:fldCharType="end"/>
          </w:r>
        </w:p>
      </w:sdtContent>
    </w:sdt>
    <w:p w:rsidR="00E16609" w:rsidRPr="00500C4E" w:rsidRDefault="00E16609" w:rsidP="00E16609">
      <w:pPr>
        <w:pStyle w:val="Heading1"/>
        <w:rPr>
          <w:rFonts w:cstheme="minorHAnsi"/>
        </w:rPr>
      </w:pPr>
      <w:bookmarkStart w:id="11" w:name="_Toc447894045"/>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bookmarkEnd w:id="11"/>
    </w:p>
    <w:p w:rsidR="00E16609" w:rsidRPr="00500C4E" w:rsidRDefault="00824F1C" w:rsidP="00697868">
      <w:pPr>
        <w:pStyle w:val="Heading2"/>
        <w:rPr>
          <w:rFonts w:asciiTheme="minorHAnsi" w:hAnsiTheme="minorHAnsi"/>
        </w:rPr>
      </w:pPr>
      <w:bookmarkStart w:id="12" w:name="_Toc447894046"/>
      <w:bookmarkStart w:id="13"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bookmarkEnd w:id="12"/>
      <w:r w:rsidR="00E16609" w:rsidRPr="00500C4E">
        <w:rPr>
          <w:rFonts w:asciiTheme="minorHAnsi" w:hAnsiTheme="minorHAnsi"/>
        </w:rPr>
        <w:t xml:space="preserve"> </w:t>
      </w:r>
      <w:bookmarkEnd w:id="13"/>
    </w:p>
    <w:p w:rsidR="00832B39" w:rsidRDefault="008A5700" w:rsidP="00A83092">
      <w:pPr>
        <w:pStyle w:val="Caption"/>
        <w:keepNext/>
        <w:jc w:val="center"/>
      </w:pPr>
      <w:r>
        <w:rPr>
          <w:u w:val="single"/>
        </w:rPr>
        <w:t xml:space="preserve">Table </w:t>
      </w:r>
      <w:r w:rsidRPr="008A5700">
        <w:rPr>
          <w:u w:val="single"/>
        </w:rPr>
        <w:fldChar w:fldCharType="begin"/>
      </w:r>
      <w:r w:rsidRPr="008A5700">
        <w:rPr>
          <w:u w:val="single"/>
        </w:rPr>
        <w:instrText xml:space="preserve"> SEQ Table \* ARABIC </w:instrText>
      </w:r>
      <w:r w:rsidRPr="008A5700">
        <w:rPr>
          <w:u w:val="single"/>
        </w:rPr>
        <w:fldChar w:fldCharType="separate"/>
      </w:r>
      <w:r w:rsidR="002B5460">
        <w:rPr>
          <w:noProof/>
          <w:u w:val="single"/>
        </w:rPr>
        <w:t>1</w:t>
      </w:r>
      <w:r w:rsidRPr="008A5700">
        <w:rPr>
          <w:u w:val="single"/>
        </w:rPr>
        <w:fldChar w:fldCharType="end"/>
      </w:r>
      <w:r>
        <w:t xml:space="preserve">: </w:t>
      </w:r>
      <w:r w:rsidRPr="00053B40">
        <w:t>Base, Standard, and Measure Cases</w:t>
      </w:r>
    </w:p>
    <w:p w:rsidR="00716B46" w:rsidRPr="00716B46" w:rsidRDefault="00716B46" w:rsidP="00716B46"/>
    <w:tbl>
      <w:tblPr>
        <w:tblStyle w:val="TableGrid1"/>
        <w:tblW w:w="5000" w:type="pct"/>
        <w:jc w:val="center"/>
        <w:tblLook w:val="04A0" w:firstRow="1" w:lastRow="0" w:firstColumn="1" w:lastColumn="0" w:noHBand="0" w:noVBand="1"/>
      </w:tblPr>
      <w:tblGrid>
        <w:gridCol w:w="2809"/>
        <w:gridCol w:w="6541"/>
      </w:tblGrid>
      <w:tr w:rsidR="005720F2" w:rsidRPr="00800706" w:rsidTr="00595B54">
        <w:trPr>
          <w:trHeight w:val="20"/>
          <w:jc w:val="center"/>
        </w:trPr>
        <w:tc>
          <w:tcPr>
            <w:tcW w:w="1502" w:type="pct"/>
            <w:shd w:val="clear" w:color="auto" w:fill="D9D9D9" w:themeFill="background1" w:themeFillShade="D9"/>
          </w:tcPr>
          <w:p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A1626B" w:rsidRPr="00800706" w:rsidTr="00595B54">
        <w:trPr>
          <w:trHeight w:val="20"/>
          <w:jc w:val="center"/>
        </w:trPr>
        <w:tc>
          <w:tcPr>
            <w:tcW w:w="1502" w:type="pct"/>
            <w:vMerge w:val="restart"/>
          </w:tcPr>
          <w:p w:rsidR="00A1626B" w:rsidRDefault="00A1626B" w:rsidP="00920905">
            <w:pPr>
              <w:pStyle w:val="Reminders"/>
              <w:tabs>
                <w:tab w:val="num" w:pos="360"/>
              </w:tabs>
              <w:spacing w:before="0" w:after="0"/>
              <w:rPr>
                <w:rFonts w:asciiTheme="minorHAnsi" w:hAnsiTheme="minorHAnsi" w:cs="Arial"/>
                <w:i w:val="0"/>
                <w:color w:val="auto"/>
                <w:szCs w:val="20"/>
              </w:rPr>
            </w:pPr>
          </w:p>
          <w:p w:rsidR="00A1626B" w:rsidRPr="00920905" w:rsidRDefault="00A1626B"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rsidR="00A1626B" w:rsidRPr="000247BD" w:rsidRDefault="00A1626B" w:rsidP="00A1626B">
            <w:pPr>
              <w:rPr>
                <w:szCs w:val="20"/>
              </w:rPr>
            </w:pPr>
            <w:r w:rsidRPr="00A1626B">
              <w:rPr>
                <w:szCs w:val="20"/>
              </w:rPr>
              <w:t>Laminar Flow Restrictor</w:t>
            </w:r>
            <w:r w:rsidR="00C45B0A">
              <w:rPr>
                <w:szCs w:val="20"/>
              </w:rPr>
              <w:t xml:space="preserve"> </w:t>
            </w:r>
            <w:r w:rsidRPr="00A1626B">
              <w:rPr>
                <w:szCs w:val="20"/>
              </w:rPr>
              <w:t xml:space="preserve">for Health Care </w:t>
            </w:r>
            <w:r>
              <w:rPr>
                <w:szCs w:val="20"/>
              </w:rPr>
              <w:t>Facilities (0.5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(1.0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(1.5 GPM flow rate)</w:t>
            </w:r>
          </w:p>
        </w:tc>
      </w:tr>
      <w:tr w:rsidR="00A1626B" w:rsidRPr="00800706" w:rsidTr="00595B54">
        <w:trPr>
          <w:trHeight w:val="20"/>
          <w:jc w:val="center"/>
        </w:trPr>
        <w:tc>
          <w:tcPr>
            <w:tcW w:w="1502" w:type="pct"/>
            <w:vMerge/>
          </w:tcPr>
          <w:p w:rsidR="00A1626B" w:rsidRPr="00920905" w:rsidRDefault="00A1626B" w:rsidP="00920905">
            <w:pPr>
              <w:pStyle w:val="Reminders"/>
              <w:tabs>
                <w:tab w:val="num" w:pos="360"/>
              </w:tabs>
              <w:spacing w:before="0" w:after="0"/>
              <w:rPr>
                <w:rFonts w:asciiTheme="minorHAnsi" w:hAnsiTheme="minorHAnsi" w:cs="Arial"/>
                <w:i w:val="0"/>
                <w:color w:val="auto"/>
                <w:szCs w:val="20"/>
              </w:rPr>
            </w:pPr>
          </w:p>
        </w:tc>
        <w:tc>
          <w:tcPr>
            <w:tcW w:w="3498" w:type="pct"/>
          </w:tcPr>
          <w:p w:rsidR="00A1626B" w:rsidRDefault="00A1626B" w:rsidP="00920905">
            <w:pPr>
              <w:rPr>
                <w:szCs w:val="20"/>
              </w:rPr>
            </w:pPr>
            <w:r w:rsidRPr="00A1626B">
              <w:rPr>
                <w:szCs w:val="20"/>
              </w:rPr>
              <w:t xml:space="preserve">Laminar Flow Restrictor for Health Care </w:t>
            </w:r>
            <w:r>
              <w:rPr>
                <w:szCs w:val="20"/>
              </w:rPr>
              <w:t>Facilities (2.2 GPM flow rate)</w:t>
            </w:r>
          </w:p>
        </w:tc>
      </w:tr>
      <w:tr w:rsidR="00D85F09" w:rsidRPr="00800706" w:rsidTr="00595B54">
        <w:trPr>
          <w:trHeight w:val="20"/>
          <w:jc w:val="center"/>
        </w:trPr>
        <w:tc>
          <w:tcPr>
            <w:tcW w:w="1502" w:type="pct"/>
          </w:tcPr>
          <w:p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rsidR="00D85F09" w:rsidRPr="00A1626B" w:rsidRDefault="00A1626B" w:rsidP="00023C44">
            <w:pPr>
              <w:rPr>
                <w:szCs w:val="20"/>
              </w:rPr>
            </w:pPr>
            <w:r w:rsidRPr="00A1626B">
              <w:rPr>
                <w:szCs w:val="20"/>
              </w:rPr>
              <w:t xml:space="preserve">2.7 GPM flow rate </w:t>
            </w:r>
            <w:r>
              <w:rPr>
                <w:szCs w:val="20"/>
              </w:rPr>
              <w:t xml:space="preserve">faucet </w:t>
            </w:r>
            <w:r w:rsidRPr="00A1626B">
              <w:rPr>
                <w:szCs w:val="20"/>
              </w:rPr>
              <w:t>with no flow restriction present</w:t>
            </w:r>
          </w:p>
        </w:tc>
      </w:tr>
      <w:tr w:rsidR="002344FB" w:rsidRPr="00800706" w:rsidTr="00595B54">
        <w:trPr>
          <w:trHeight w:val="20"/>
          <w:jc w:val="center"/>
        </w:trPr>
        <w:tc>
          <w:tcPr>
            <w:tcW w:w="1502" w:type="pct"/>
          </w:tcPr>
          <w:p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rsidR="002344FB" w:rsidRPr="000247BD" w:rsidRDefault="00A1626B" w:rsidP="00A1626B">
            <w:pPr>
              <w:rPr>
                <w:szCs w:val="20"/>
              </w:rPr>
            </w:pPr>
            <w:r w:rsidRPr="00A1626B">
              <w:rPr>
                <w:szCs w:val="20"/>
              </w:rPr>
              <w:t>Faucet with no flow restriction device present</w:t>
            </w:r>
          </w:p>
        </w:tc>
      </w:tr>
      <w:tr w:rsidR="00D85F09" w:rsidRPr="00800706" w:rsidTr="00595B54">
        <w:trPr>
          <w:trHeight w:val="20"/>
          <w:jc w:val="center"/>
        </w:trPr>
        <w:tc>
          <w:tcPr>
            <w:tcW w:w="1502" w:type="pct"/>
          </w:tcPr>
          <w:p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rsidR="00D85F09" w:rsidRPr="000247BD" w:rsidRDefault="00A1626B" w:rsidP="00920905">
            <w:pPr>
              <w:rPr>
                <w:i/>
                <w:szCs w:val="20"/>
              </w:rPr>
            </w:pPr>
            <w:r w:rsidRPr="00A1626B">
              <w:rPr>
                <w:szCs w:val="20"/>
              </w:rPr>
              <w:t xml:space="preserve">2.7 GPM flow rate </w:t>
            </w:r>
            <w:r>
              <w:rPr>
                <w:szCs w:val="20"/>
              </w:rPr>
              <w:t xml:space="preserve">faucet </w:t>
            </w:r>
            <w:r w:rsidRPr="00A1626B">
              <w:rPr>
                <w:szCs w:val="20"/>
              </w:rPr>
              <w:t>with no flow restriction present</w:t>
            </w:r>
          </w:p>
        </w:tc>
      </w:tr>
    </w:tbl>
    <w:p w:rsidR="00D85F09" w:rsidRPr="00800706" w:rsidRDefault="00D85F09" w:rsidP="00920905">
      <w:pPr>
        <w:pStyle w:val="NoSpacing"/>
      </w:pPr>
    </w:p>
    <w:p w:rsidR="00832B39" w:rsidRDefault="008A5700" w:rsidP="00A83092">
      <w:pPr>
        <w:pStyle w:val="Caption"/>
        <w:keepNext/>
        <w:jc w:val="center"/>
      </w:pPr>
      <w:r w:rsidRPr="008A5700">
        <w:rPr>
          <w:u w:val="single"/>
        </w:rPr>
        <w:t xml:space="preserve">Table </w:t>
      </w:r>
      <w:r w:rsidRPr="008A5700">
        <w:rPr>
          <w:u w:val="single"/>
        </w:rPr>
        <w:fldChar w:fldCharType="begin"/>
      </w:r>
      <w:r w:rsidRPr="008A5700">
        <w:rPr>
          <w:u w:val="single"/>
        </w:rPr>
        <w:instrText xml:space="preserve"> SEQ Table \* ARABIC </w:instrText>
      </w:r>
      <w:r w:rsidRPr="008A5700">
        <w:rPr>
          <w:u w:val="single"/>
        </w:rPr>
        <w:fldChar w:fldCharType="separate"/>
      </w:r>
      <w:r w:rsidR="002B5460">
        <w:rPr>
          <w:noProof/>
          <w:u w:val="single"/>
        </w:rPr>
        <w:t>2</w:t>
      </w:r>
      <w:r w:rsidRPr="008A5700">
        <w:rPr>
          <w:u w:val="single"/>
        </w:rPr>
        <w:fldChar w:fldCharType="end"/>
      </w:r>
      <w:r>
        <w:t xml:space="preserve">: </w:t>
      </w:r>
      <w:r w:rsidRPr="00BC3D9C">
        <w:t>Measures and Codes</w:t>
      </w:r>
    </w:p>
    <w:p w:rsidR="00716B46" w:rsidRPr="00716B46" w:rsidRDefault="00716B46" w:rsidP="00716B46"/>
    <w:tbl>
      <w:tblPr>
        <w:tblStyle w:val="TableGrid1"/>
        <w:tblW w:w="5000" w:type="pct"/>
        <w:jc w:val="center"/>
        <w:tblLook w:val="04A0" w:firstRow="1" w:lastRow="0" w:firstColumn="1" w:lastColumn="0" w:noHBand="0" w:noVBand="1"/>
      </w:tblPr>
      <w:tblGrid>
        <w:gridCol w:w="1068"/>
        <w:gridCol w:w="992"/>
        <w:gridCol w:w="1116"/>
        <w:gridCol w:w="1245"/>
        <w:gridCol w:w="4929"/>
      </w:tblGrid>
      <w:tr w:rsidR="003A3170" w:rsidRPr="00800706" w:rsidTr="00595B54">
        <w:trPr>
          <w:jc w:val="center"/>
        </w:trPr>
        <w:tc>
          <w:tcPr>
            <w:tcW w:w="2361" w:type="pct"/>
            <w:gridSpan w:val="4"/>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Codes</w:t>
            </w:r>
          </w:p>
        </w:tc>
        <w:tc>
          <w:tcPr>
            <w:tcW w:w="2639" w:type="pct"/>
            <w:vMerge w:val="restart"/>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Name</w:t>
            </w:r>
          </w:p>
        </w:tc>
      </w:tr>
      <w:tr w:rsidR="003A3170" w:rsidRPr="00800706" w:rsidTr="00595B54">
        <w:trPr>
          <w:jc w:val="center"/>
        </w:trPr>
        <w:tc>
          <w:tcPr>
            <w:tcW w:w="558"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SCG</w:t>
            </w:r>
          </w:p>
        </w:tc>
        <w:tc>
          <w:tcPr>
            <w:tcW w:w="534"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SDG&amp;E</w:t>
            </w:r>
          </w:p>
        </w:tc>
        <w:tc>
          <w:tcPr>
            <w:tcW w:w="600" w:type="pct"/>
            <w:shd w:val="clear" w:color="auto" w:fill="F2F2F2" w:themeFill="background1" w:themeFillShade="F2"/>
          </w:tcPr>
          <w:p w:rsidR="003A3170" w:rsidRPr="00800706" w:rsidRDefault="003A3170" w:rsidP="00C959CA">
            <w:pPr>
              <w:rPr>
                <w:rFonts w:cstheme="minorHAnsi"/>
                <w:szCs w:val="20"/>
              </w:rPr>
            </w:pPr>
            <w:r w:rsidRPr="00800706">
              <w:rPr>
                <w:rFonts w:cstheme="minorHAnsi"/>
                <w:szCs w:val="20"/>
              </w:rPr>
              <w:t>SCE</w:t>
            </w:r>
          </w:p>
        </w:tc>
        <w:tc>
          <w:tcPr>
            <w:tcW w:w="669" w:type="pct"/>
            <w:shd w:val="clear" w:color="auto" w:fill="F2F2F2" w:themeFill="background1" w:themeFillShade="F2"/>
          </w:tcPr>
          <w:p w:rsidR="003A3170" w:rsidRPr="00800706" w:rsidRDefault="003A3170" w:rsidP="00D835EF">
            <w:pPr>
              <w:rPr>
                <w:rFonts w:cstheme="minorHAnsi"/>
                <w:szCs w:val="20"/>
              </w:rPr>
            </w:pPr>
            <w:r w:rsidRPr="00800706">
              <w:rPr>
                <w:rFonts w:cstheme="minorHAnsi"/>
                <w:szCs w:val="20"/>
              </w:rPr>
              <w:t>PG&amp;E</w:t>
            </w:r>
          </w:p>
        </w:tc>
        <w:tc>
          <w:tcPr>
            <w:tcW w:w="2639" w:type="pct"/>
            <w:vMerge/>
          </w:tcPr>
          <w:p w:rsidR="003A3170" w:rsidRPr="00800706" w:rsidRDefault="003A3170" w:rsidP="005729C8">
            <w:pPr>
              <w:rPr>
                <w:rFonts w:cstheme="minorHAnsi"/>
                <w:szCs w:val="20"/>
              </w:rPr>
            </w:pP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ShwFlr001</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C45B0A">
            <w:r w:rsidRPr="009D4604">
              <w:t xml:space="preserve">0.5 GPM Flow Rate Laminar Flow Restrictor being installed on a 2.7 GPM Flow Rate Faucet Base Case </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ShwFlr002</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1.0 GPM Flow Rate Laminar Flow Restrictor being installed on a 2.7 GPM Flow Rate Faucet Base Case</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ShwFlr003</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1.5 GPM Flow Rate Laminar Flow Restrictor being installed on a 2.7 GPM Flow Rate Faucet Base Case</w:t>
            </w:r>
          </w:p>
        </w:tc>
      </w:tr>
      <w:tr w:rsidR="00501C75" w:rsidRPr="00800706" w:rsidTr="00595B54">
        <w:trPr>
          <w:trHeight w:val="243"/>
          <w:jc w:val="center"/>
        </w:trPr>
        <w:tc>
          <w:tcPr>
            <w:tcW w:w="558" w:type="pct"/>
          </w:tcPr>
          <w:p w:rsidR="00501C75" w:rsidRPr="009D4604" w:rsidRDefault="00501C75" w:rsidP="00397406">
            <w:pPr>
              <w:rPr>
                <w:rFonts w:cstheme="minorHAnsi"/>
                <w:szCs w:val="20"/>
              </w:rPr>
            </w:pPr>
            <w:r w:rsidRPr="009D4604">
              <w:rPr>
                <w:rFonts w:cstheme="minorHAnsi"/>
                <w:szCs w:val="20"/>
              </w:rPr>
              <w:t>ShwFlr004</w:t>
            </w:r>
          </w:p>
        </w:tc>
        <w:tc>
          <w:tcPr>
            <w:tcW w:w="534" w:type="pct"/>
          </w:tcPr>
          <w:p w:rsidR="00501C75" w:rsidRPr="009D4604" w:rsidRDefault="00501C75" w:rsidP="00397406">
            <w:pPr>
              <w:rPr>
                <w:rFonts w:cstheme="minorHAnsi"/>
                <w:szCs w:val="20"/>
              </w:rPr>
            </w:pPr>
          </w:p>
        </w:tc>
        <w:tc>
          <w:tcPr>
            <w:tcW w:w="600" w:type="pct"/>
          </w:tcPr>
          <w:p w:rsidR="00501C75" w:rsidRPr="009D4604" w:rsidRDefault="00501C75" w:rsidP="00397406">
            <w:pPr>
              <w:rPr>
                <w:rFonts w:cstheme="minorHAnsi"/>
                <w:szCs w:val="20"/>
              </w:rPr>
            </w:pPr>
          </w:p>
        </w:tc>
        <w:tc>
          <w:tcPr>
            <w:tcW w:w="669" w:type="pct"/>
          </w:tcPr>
          <w:p w:rsidR="00501C75" w:rsidRPr="009D4604" w:rsidRDefault="00501C75" w:rsidP="005729C8">
            <w:pPr>
              <w:rPr>
                <w:rFonts w:cstheme="minorHAnsi"/>
                <w:szCs w:val="20"/>
              </w:rPr>
            </w:pPr>
          </w:p>
        </w:tc>
        <w:tc>
          <w:tcPr>
            <w:tcW w:w="2639" w:type="pct"/>
          </w:tcPr>
          <w:p w:rsidR="00501C75" w:rsidRPr="009D4604" w:rsidRDefault="00501C75" w:rsidP="005729C8">
            <w:r w:rsidRPr="009D4604">
              <w:t>2.2 GPM Flow Rate Laminar Flow Restrictor being installed on a 2.7 GPM Flow Rate Faucet Base Case</w:t>
            </w:r>
          </w:p>
        </w:tc>
      </w:tr>
    </w:tbl>
    <w:p w:rsidR="002D5277" w:rsidRPr="00800706" w:rsidRDefault="002D5277" w:rsidP="00697868">
      <w:pPr>
        <w:pStyle w:val="Reminders"/>
        <w:rPr>
          <w:rFonts w:asciiTheme="minorHAnsi" w:hAnsiTheme="minorHAnsi" w:cstheme="minorHAnsi"/>
          <w:i w:val="0"/>
          <w:szCs w:val="22"/>
        </w:rPr>
      </w:pPr>
    </w:p>
    <w:p w:rsidR="00CB5A40" w:rsidRPr="0014098A" w:rsidRDefault="008E25B1" w:rsidP="001E0ECB">
      <w:pPr>
        <w:pStyle w:val="NoSpacing"/>
      </w:pPr>
      <w:r w:rsidRPr="0014098A">
        <w:rPr>
          <w:b/>
        </w:rPr>
        <w:t>Eligibility r</w:t>
      </w:r>
      <w:r w:rsidR="00697868" w:rsidRPr="0014098A">
        <w:rPr>
          <w:b/>
        </w:rPr>
        <w:t>equirements</w:t>
      </w:r>
    </w:p>
    <w:p w:rsidR="008D669D" w:rsidRDefault="00AC40B5" w:rsidP="00DD04D2">
      <w:pPr>
        <w:pStyle w:val="NoSpacing"/>
      </w:pPr>
      <w:r>
        <w:t xml:space="preserve">Rebates </w:t>
      </w:r>
      <w:r w:rsidR="00DD04D2">
        <w:t xml:space="preserve">for this measure </w:t>
      </w:r>
      <w:r>
        <w:t>are restri</w:t>
      </w:r>
      <w:r w:rsidR="00A87B0C">
        <w:t>cted to health care facilities</w:t>
      </w:r>
      <w:r w:rsidR="008551F8">
        <w:t xml:space="preserve">. </w:t>
      </w:r>
      <w:r w:rsidR="00533CA9">
        <w:t xml:space="preserve">Only facilities utilizing natural gas powered water heating equipment are eligible for rebates for this measure. </w:t>
      </w:r>
      <w:r w:rsidR="00FE37AF">
        <w:t>Product</w:t>
      </w:r>
      <w:r w:rsidR="00533CA9">
        <w:t xml:space="preserve">s </w:t>
      </w:r>
      <w:r w:rsidR="00FE37AF">
        <w:t>installed must meet Office of Statewide Health Planning and Development (OSHPD) code and regulation</w:t>
      </w:r>
      <w:r w:rsidR="000F4C17">
        <w:t>.</w:t>
      </w:r>
    </w:p>
    <w:p w:rsidR="000F4C17" w:rsidRDefault="000F4C17" w:rsidP="00DD04D2">
      <w:pPr>
        <w:pStyle w:val="NoSpacing"/>
      </w:pPr>
    </w:p>
    <w:p w:rsidR="00AC40B5" w:rsidRDefault="00AC40B5" w:rsidP="00DD04D2">
      <w:pPr>
        <w:pStyle w:val="NoSpacing"/>
      </w:pPr>
      <w:r>
        <w:t>Since this is a Retrofit Add-on (REA) me</w:t>
      </w:r>
      <w:r w:rsidR="00CD171B">
        <w:t>asure, rebates do not apply to new c</w:t>
      </w:r>
      <w:r>
        <w:t>onstruction</w:t>
      </w:r>
      <w:r w:rsidR="00DD04D2">
        <w:t>.</w:t>
      </w:r>
    </w:p>
    <w:p w:rsidR="005D0C84" w:rsidRDefault="005D0C84" w:rsidP="00DD04D2">
      <w:pPr>
        <w:pStyle w:val="NoSpacing"/>
      </w:pPr>
    </w:p>
    <w:p w:rsidR="007002C4" w:rsidRDefault="00B314A5" w:rsidP="00B314A5">
      <w:pPr>
        <w:pStyle w:val="NoSpacing"/>
      </w:pPr>
      <w:r>
        <w:t xml:space="preserve">Only LFR models labeled as “Vandal Proof” or are not removable without a proprietary tool are considered for the rebate, with the exception of dialysis and scrub sink </w:t>
      </w:r>
      <w:r w:rsidR="005C193F">
        <w:t>loc</w:t>
      </w:r>
      <w:r>
        <w:t xml:space="preserve">ations. There are currently 37 “Vandal Proof” LFRs in the appropriate size </w:t>
      </w:r>
      <w:r w:rsidR="00533CA9">
        <w:t>options available for purchase.</w:t>
      </w:r>
    </w:p>
    <w:p w:rsidR="00DD04D2" w:rsidRDefault="00DD04D2" w:rsidP="00DD04D2">
      <w:pPr>
        <w:pStyle w:val="NoSpacing"/>
      </w:pPr>
    </w:p>
    <w:p w:rsidR="00697868" w:rsidRPr="0014098A" w:rsidRDefault="00697868" w:rsidP="001E0ECB">
      <w:pPr>
        <w:pStyle w:val="NoSpacing"/>
      </w:pPr>
      <w:r w:rsidRPr="0014098A">
        <w:rPr>
          <w:b/>
        </w:rPr>
        <w:t>Implementation</w:t>
      </w:r>
      <w:r w:rsidR="009844A1" w:rsidRPr="0014098A">
        <w:rPr>
          <w:b/>
        </w:rPr>
        <w:t xml:space="preserve"> and installation</w:t>
      </w:r>
      <w:r w:rsidRPr="0014098A">
        <w:rPr>
          <w:b/>
        </w:rPr>
        <w:t xml:space="preserve"> </w:t>
      </w:r>
      <w:r w:rsidR="008E25B1" w:rsidRPr="0014098A">
        <w:rPr>
          <w:b/>
        </w:rPr>
        <w:t>r</w:t>
      </w:r>
      <w:r w:rsidRPr="0014098A">
        <w:rPr>
          <w:b/>
        </w:rPr>
        <w:t>equirements</w:t>
      </w:r>
    </w:p>
    <w:p w:rsidR="00CB5A40" w:rsidRDefault="00E56FED" w:rsidP="00DD04D2">
      <w:r>
        <w:t xml:space="preserve">This measure is to </w:t>
      </w:r>
      <w:r w:rsidR="00DD04D2">
        <w:t xml:space="preserve">be implemented in Health/Medical buildings (hospitals, clinics, and nursing </w:t>
      </w:r>
      <w:r w:rsidR="008B0664">
        <w:t xml:space="preserve">homes) of the Commercial sector </w:t>
      </w:r>
      <w:r w:rsidR="002053AC">
        <w:t xml:space="preserve">as </w:t>
      </w:r>
      <w:r w:rsidR="00DD04D2">
        <w:t xml:space="preserve">a Retrofit Add-on (REA) measure </w:t>
      </w:r>
      <w:r>
        <w:t>for existing faucets</w:t>
      </w:r>
      <w:r w:rsidR="002053AC" w:rsidRPr="002053AC">
        <w:t xml:space="preserve"> </w:t>
      </w:r>
      <w:r w:rsidR="002053AC">
        <w:t xml:space="preserve">that do not already have a </w:t>
      </w:r>
      <w:r w:rsidR="0058042B">
        <w:t xml:space="preserve">flow restricting device </w:t>
      </w:r>
      <w:r w:rsidR="00DD04D2">
        <w:t xml:space="preserve">installed. </w:t>
      </w:r>
    </w:p>
    <w:p w:rsidR="006F702A" w:rsidRPr="006F702A" w:rsidRDefault="006F702A" w:rsidP="00995F85">
      <w:pPr>
        <w:pStyle w:val="NoSpacing"/>
        <w:rPr>
          <w:sz w:val="24"/>
        </w:rPr>
      </w:pPr>
    </w:p>
    <w:p w:rsidR="00995F85" w:rsidRDefault="00995F85" w:rsidP="00A83092">
      <w:pPr>
        <w:pStyle w:val="Caption"/>
        <w:keepNext/>
        <w:jc w:val="center"/>
        <w:rPr>
          <w:u w:val="single"/>
        </w:rPr>
      </w:pPr>
    </w:p>
    <w:p w:rsidR="00995F85" w:rsidRPr="00995F85" w:rsidRDefault="00995F85" w:rsidP="00995F85"/>
    <w:p w:rsidR="00832B39" w:rsidRDefault="006F702A" w:rsidP="00A83092">
      <w:pPr>
        <w:pStyle w:val="Caption"/>
        <w:keepNext/>
        <w:jc w:val="center"/>
        <w:rPr>
          <w:sz w:val="20"/>
        </w:rPr>
      </w:pPr>
      <w:r w:rsidRPr="00400875">
        <w:rPr>
          <w:u w:val="single"/>
        </w:rPr>
        <w:lastRenderedPageBreak/>
        <w:t xml:space="preserve">Table </w:t>
      </w:r>
      <w:r w:rsidRPr="00400875">
        <w:rPr>
          <w:u w:val="single"/>
        </w:rPr>
        <w:fldChar w:fldCharType="begin"/>
      </w:r>
      <w:r w:rsidRPr="00400875">
        <w:rPr>
          <w:u w:val="single"/>
        </w:rPr>
        <w:instrText xml:space="preserve"> SEQ Table \* ARABIC </w:instrText>
      </w:r>
      <w:r w:rsidRPr="00400875">
        <w:rPr>
          <w:u w:val="single"/>
        </w:rPr>
        <w:fldChar w:fldCharType="separate"/>
      </w:r>
      <w:r w:rsidR="002B5460">
        <w:rPr>
          <w:noProof/>
          <w:u w:val="single"/>
        </w:rPr>
        <w:t>3</w:t>
      </w:r>
      <w:r w:rsidRPr="00400875">
        <w:rPr>
          <w:u w:val="single"/>
        </w:rPr>
        <w:fldChar w:fldCharType="end"/>
      </w:r>
      <w:r w:rsidRPr="00400875">
        <w:t>: Sector and Subsector (Building Type</w:t>
      </w:r>
      <w:r w:rsidR="00832B39">
        <w:rPr>
          <w:sz w:val="20"/>
        </w:rPr>
        <w:t>)</w:t>
      </w:r>
    </w:p>
    <w:p w:rsidR="00716B46" w:rsidRPr="00716B46" w:rsidRDefault="00716B46" w:rsidP="00716B46"/>
    <w:tbl>
      <w:tblPr>
        <w:tblStyle w:val="TableContemporary"/>
        <w:tblW w:w="0" w:type="auto"/>
        <w:jc w:val="center"/>
        <w:tblLayout w:type="fixed"/>
        <w:tblLook w:val="04A0" w:firstRow="1" w:lastRow="0" w:firstColumn="1" w:lastColumn="0" w:noHBand="0" w:noVBand="1"/>
      </w:tblPr>
      <w:tblGrid>
        <w:gridCol w:w="1313"/>
        <w:gridCol w:w="810"/>
        <w:gridCol w:w="1170"/>
        <w:gridCol w:w="3600"/>
      </w:tblGrid>
      <w:tr w:rsidR="00CB5A40" w:rsidRPr="00CB5A40" w:rsidTr="00CB5A40">
        <w:trPr>
          <w:cnfStyle w:val="100000000000" w:firstRow="1" w:lastRow="0" w:firstColumn="0" w:lastColumn="0" w:oddVBand="0" w:evenVBand="0" w:oddHBand="0" w:evenHBand="0" w:firstRowFirstColumn="0" w:firstRowLastColumn="0" w:lastRowFirstColumn="0" w:lastRowLastColumn="0"/>
          <w:trHeight w:val="243"/>
          <w:jc w:val="center"/>
        </w:trPr>
        <w:tc>
          <w:tcPr>
            <w:tcW w:w="1313" w:type="dxa"/>
            <w:tcBorders>
              <w:top w:val="nil"/>
              <w:left w:val="nil"/>
              <w:bottom w:val="single" w:sz="18" w:space="0" w:color="FFFFFF"/>
              <w:right w:val="single" w:sz="18" w:space="0" w:color="FFFFFF"/>
            </w:tcBorders>
            <w:hideMark/>
          </w:tcPr>
          <w:p w:rsidR="00CB5A40" w:rsidRPr="00CB5A40" w:rsidRDefault="00CB5A40">
            <w:pPr>
              <w:rPr>
                <w:rFonts w:asciiTheme="minorHAnsi" w:hAnsiTheme="minorHAnsi" w:cs="Calibri"/>
                <w:sz w:val="22"/>
                <w:szCs w:val="22"/>
              </w:rPr>
            </w:pPr>
            <w:r w:rsidRPr="00CB5A40">
              <w:rPr>
                <w:rFonts w:asciiTheme="minorHAnsi" w:hAnsiTheme="minorHAnsi" w:cs="Calibri"/>
                <w:sz w:val="22"/>
                <w:szCs w:val="22"/>
              </w:rPr>
              <w:t>Measure ID</w:t>
            </w:r>
          </w:p>
        </w:tc>
        <w:tc>
          <w:tcPr>
            <w:tcW w:w="810" w:type="dxa"/>
            <w:tcBorders>
              <w:top w:val="nil"/>
              <w:left w:val="single" w:sz="18" w:space="0" w:color="FFFFFF"/>
              <w:bottom w:val="single" w:sz="18" w:space="0" w:color="FFFFFF"/>
              <w:right w:val="single" w:sz="18" w:space="0" w:color="FFFFFF"/>
            </w:tcBorders>
            <w:vAlign w:val="center"/>
            <w:hideMark/>
          </w:tcPr>
          <w:p w:rsidR="00CB5A40" w:rsidRPr="00CB5A40" w:rsidRDefault="00CB5A40">
            <w:pPr>
              <w:jc w:val="center"/>
              <w:rPr>
                <w:rFonts w:asciiTheme="minorHAnsi" w:hAnsiTheme="minorHAnsi" w:cs="Calibri"/>
                <w:i/>
                <w:color w:val="FF0000"/>
                <w:sz w:val="22"/>
                <w:szCs w:val="22"/>
              </w:rPr>
            </w:pPr>
            <w:r w:rsidRPr="00CB5A40">
              <w:rPr>
                <w:rFonts w:asciiTheme="minorHAnsi" w:hAnsiTheme="minorHAnsi" w:cs="Calibri"/>
                <w:sz w:val="22"/>
                <w:szCs w:val="22"/>
              </w:rPr>
              <w:t>Sector</w:t>
            </w:r>
          </w:p>
        </w:tc>
        <w:tc>
          <w:tcPr>
            <w:tcW w:w="1170" w:type="dxa"/>
            <w:tcBorders>
              <w:top w:val="nil"/>
              <w:left w:val="single" w:sz="18" w:space="0" w:color="FFFFFF"/>
              <w:bottom w:val="single" w:sz="18" w:space="0" w:color="FFFFFF"/>
              <w:right w:val="single" w:sz="18" w:space="0" w:color="FFFFFF"/>
            </w:tcBorders>
            <w:vAlign w:val="center"/>
            <w:hideMark/>
          </w:tcPr>
          <w:p w:rsidR="00CB5A40" w:rsidRPr="00CB5A40" w:rsidRDefault="00CB5A40">
            <w:pPr>
              <w:jc w:val="center"/>
              <w:rPr>
                <w:rFonts w:asciiTheme="minorHAnsi" w:hAnsiTheme="minorHAnsi" w:cs="Calibri"/>
                <w:sz w:val="22"/>
                <w:szCs w:val="22"/>
              </w:rPr>
            </w:pPr>
            <w:r w:rsidRPr="00CB5A40">
              <w:rPr>
                <w:rFonts w:asciiTheme="minorHAnsi" w:hAnsiTheme="minorHAnsi" w:cs="Calibri"/>
                <w:sz w:val="22"/>
                <w:szCs w:val="22"/>
              </w:rPr>
              <w:t>Subsector</w:t>
            </w:r>
          </w:p>
        </w:tc>
        <w:tc>
          <w:tcPr>
            <w:tcW w:w="3600" w:type="dxa"/>
            <w:tcBorders>
              <w:top w:val="nil"/>
              <w:left w:val="single" w:sz="18" w:space="0" w:color="FFFFFF"/>
              <w:bottom w:val="single" w:sz="18" w:space="0" w:color="FFFFFF"/>
              <w:right w:val="nil"/>
            </w:tcBorders>
            <w:vAlign w:val="center"/>
            <w:hideMark/>
          </w:tcPr>
          <w:p w:rsidR="00CB5A40" w:rsidRPr="00CB5A40" w:rsidRDefault="00CB5A40">
            <w:pPr>
              <w:jc w:val="center"/>
              <w:rPr>
                <w:rFonts w:asciiTheme="minorHAnsi" w:hAnsiTheme="minorHAnsi" w:cs="Calibri"/>
                <w:sz w:val="22"/>
                <w:szCs w:val="22"/>
              </w:rPr>
            </w:pPr>
            <w:r w:rsidRPr="00CB5A40">
              <w:rPr>
                <w:rFonts w:asciiTheme="minorHAnsi" w:hAnsiTheme="minorHAnsi" w:cs="Calibri"/>
                <w:sz w:val="22"/>
                <w:szCs w:val="22"/>
              </w:rPr>
              <w:t>Subsector(Building Type) Description</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cs="Calibri"/>
                <w:i/>
                <w:sz w:val="22"/>
                <w:szCs w:val="22"/>
              </w:rPr>
            </w:pPr>
            <w:r w:rsidRPr="00CB5A40">
              <w:rPr>
                <w:rFonts w:asciiTheme="minorHAnsi" w:hAnsiTheme="minorHAnsi" w:cs="Calibri"/>
                <w:i/>
                <w:sz w:val="22"/>
                <w:szCs w:val="22"/>
              </w:rPr>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Cnc</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Hsp</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ShwFlr001</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Nrs</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Cnc</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Hsp</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ShwFlr002</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Nrs</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Cnc</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Hsp</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ShwFlr003</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Nrs</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Cnc</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Clinics</w:t>
            </w:r>
          </w:p>
        </w:tc>
      </w:tr>
      <w:tr w:rsidR="00CB5A40" w:rsidRPr="00CB5A40" w:rsidTr="00CB5A40">
        <w:trPr>
          <w:cnfStyle w:val="000000100000" w:firstRow="0" w:lastRow="0" w:firstColumn="0" w:lastColumn="0" w:oddVBand="0" w:evenVBand="0" w:oddHBand="1" w:evenHBand="0" w:firstRowFirstColumn="0" w:firstRowLastColumn="0" w:lastRowFirstColumn="0" w:lastRowLastColumn="0"/>
          <w:trHeight w:val="243"/>
          <w:jc w:val="center"/>
        </w:trPr>
        <w:tc>
          <w:tcPr>
            <w:tcW w:w="1313" w:type="dxa"/>
            <w:tcBorders>
              <w:top w:val="single" w:sz="18" w:space="0" w:color="FFFFFF"/>
              <w:left w:val="nil"/>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single" w:sz="18" w:space="0" w:color="FFFFFF"/>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Hsp</w:t>
            </w:r>
          </w:p>
        </w:tc>
        <w:tc>
          <w:tcPr>
            <w:tcW w:w="3600" w:type="dxa"/>
            <w:tcBorders>
              <w:top w:val="single" w:sz="18" w:space="0" w:color="FFFFFF"/>
              <w:left w:val="single" w:sz="18" w:space="0" w:color="FFFFFF"/>
              <w:bottom w:val="single" w:sz="18" w:space="0" w:color="FFFFFF"/>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Hospital</w:t>
            </w:r>
          </w:p>
        </w:tc>
      </w:tr>
      <w:tr w:rsidR="00CB5A40" w:rsidRPr="00CB5A40" w:rsidTr="00CB5A40">
        <w:trPr>
          <w:cnfStyle w:val="000000010000" w:firstRow="0" w:lastRow="0" w:firstColumn="0" w:lastColumn="0" w:oddVBand="0" w:evenVBand="0" w:oddHBand="0" w:evenHBand="1" w:firstRowFirstColumn="0" w:firstRowLastColumn="0" w:lastRowFirstColumn="0" w:lastRowLastColumn="0"/>
          <w:trHeight w:val="243"/>
          <w:jc w:val="center"/>
        </w:trPr>
        <w:tc>
          <w:tcPr>
            <w:tcW w:w="1313" w:type="dxa"/>
            <w:tcBorders>
              <w:top w:val="single" w:sz="18" w:space="0" w:color="FFFFFF"/>
              <w:left w:val="nil"/>
              <w:bottom w:val="nil"/>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ShwFlr004</w:t>
            </w:r>
          </w:p>
        </w:tc>
        <w:tc>
          <w:tcPr>
            <w:tcW w:w="810" w:type="dxa"/>
            <w:tcBorders>
              <w:top w:val="single" w:sz="18" w:space="0" w:color="FFFFFF"/>
              <w:left w:val="single" w:sz="18" w:space="0" w:color="FFFFFF"/>
              <w:bottom w:val="nil"/>
              <w:right w:val="single" w:sz="18" w:space="0" w:color="FFFFFF"/>
            </w:tcBorders>
            <w:hideMark/>
          </w:tcPr>
          <w:p w:rsidR="00CB5A40" w:rsidRPr="00CB5A40" w:rsidRDefault="00CB5A40">
            <w:pPr>
              <w:rPr>
                <w:rFonts w:asciiTheme="minorHAnsi" w:hAnsiTheme="minorHAnsi"/>
              </w:rPr>
            </w:pPr>
            <w:r w:rsidRPr="00CB5A40">
              <w:rPr>
                <w:rFonts w:asciiTheme="minorHAnsi" w:hAnsiTheme="minorHAnsi" w:cs="Calibri"/>
                <w:i/>
                <w:sz w:val="22"/>
                <w:szCs w:val="22"/>
              </w:rPr>
              <w:t>Com</w:t>
            </w:r>
          </w:p>
        </w:tc>
        <w:tc>
          <w:tcPr>
            <w:tcW w:w="1170" w:type="dxa"/>
            <w:tcBorders>
              <w:top w:val="single" w:sz="18" w:space="0" w:color="FFFFFF"/>
              <w:left w:val="single" w:sz="18" w:space="0" w:color="FFFFFF"/>
              <w:bottom w:val="nil"/>
              <w:right w:val="single" w:sz="18" w:space="0" w:color="FFFFFF"/>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Nrs</w:t>
            </w:r>
          </w:p>
        </w:tc>
        <w:tc>
          <w:tcPr>
            <w:tcW w:w="3600" w:type="dxa"/>
            <w:tcBorders>
              <w:top w:val="single" w:sz="18" w:space="0" w:color="FFFFFF"/>
              <w:left w:val="single" w:sz="18" w:space="0" w:color="FFFFFF"/>
              <w:bottom w:val="nil"/>
              <w:right w:val="nil"/>
            </w:tcBorders>
            <w:hideMark/>
          </w:tcPr>
          <w:p w:rsidR="00CB5A40" w:rsidRPr="00CB5A40" w:rsidRDefault="00CB5A40">
            <w:pPr>
              <w:jc w:val="center"/>
              <w:rPr>
                <w:rFonts w:asciiTheme="minorHAnsi" w:hAnsiTheme="minorHAnsi" w:cs="Calibri"/>
                <w:i/>
                <w:sz w:val="22"/>
                <w:szCs w:val="22"/>
              </w:rPr>
            </w:pPr>
            <w:r w:rsidRPr="00CB5A40">
              <w:rPr>
                <w:rFonts w:asciiTheme="minorHAnsi" w:hAnsiTheme="minorHAnsi" w:cs="Calibri"/>
                <w:i/>
                <w:sz w:val="22"/>
                <w:szCs w:val="22"/>
              </w:rPr>
              <w:t>Health/Medical – Nursing Home</w:t>
            </w:r>
          </w:p>
        </w:tc>
      </w:tr>
    </w:tbl>
    <w:p w:rsidR="00FE36C6" w:rsidRDefault="00FE36C6" w:rsidP="00A24522">
      <w:pPr>
        <w:pStyle w:val="NoSpacing"/>
      </w:pPr>
    </w:p>
    <w:p w:rsidR="00A24522" w:rsidRPr="00FE36C6" w:rsidRDefault="00A24522" w:rsidP="00A24522">
      <w:pPr>
        <w:pStyle w:val="NoSpacing"/>
      </w:pPr>
    </w:p>
    <w:p w:rsidR="008D669D" w:rsidRPr="0014098A" w:rsidRDefault="008D669D" w:rsidP="008D669D">
      <w:pPr>
        <w:pStyle w:val="NoSpacing"/>
      </w:pPr>
      <w:r>
        <w:rPr>
          <w:b/>
        </w:rPr>
        <w:t>Documentation Requirements</w:t>
      </w:r>
    </w:p>
    <w:p w:rsidR="00CB5A40" w:rsidRDefault="00CB5A40" w:rsidP="00A24522">
      <w:pPr>
        <w:pStyle w:val="NoSpacing"/>
      </w:pPr>
      <w:r>
        <w:t>Proof of p</w:t>
      </w:r>
      <w:r w:rsidR="005700CD">
        <w:t xml:space="preserve">urchase must be provided and must </w:t>
      </w:r>
      <w:r>
        <w:t>include all of the following:</w:t>
      </w:r>
    </w:p>
    <w:p w:rsidR="00CB5A40" w:rsidRDefault="00CB5A40" w:rsidP="00A24522">
      <w:pPr>
        <w:pStyle w:val="NoSpacing"/>
        <w:numPr>
          <w:ilvl w:val="0"/>
          <w:numId w:val="31"/>
        </w:numPr>
      </w:pPr>
      <w:r>
        <w:t>Manufacturer’s name and equipment make and model number</w:t>
      </w:r>
    </w:p>
    <w:p w:rsidR="00FC7764" w:rsidRDefault="00FC7764" w:rsidP="00A24522">
      <w:pPr>
        <w:pStyle w:val="NoSpacing"/>
        <w:numPr>
          <w:ilvl w:val="0"/>
          <w:numId w:val="31"/>
        </w:numPr>
      </w:pPr>
      <w:r>
        <w:t>Device flow rate (if not specified in equipment make/model number details)</w:t>
      </w:r>
    </w:p>
    <w:p w:rsidR="00CB5A40" w:rsidRDefault="00CB5A40" w:rsidP="00A24522">
      <w:pPr>
        <w:pStyle w:val="NoSpacing"/>
        <w:numPr>
          <w:ilvl w:val="0"/>
          <w:numId w:val="31"/>
        </w:numPr>
      </w:pPr>
      <w:r>
        <w:t>Equipment cost</w:t>
      </w:r>
    </w:p>
    <w:p w:rsidR="00FC7764" w:rsidRDefault="00FC7764" w:rsidP="00A24522">
      <w:pPr>
        <w:pStyle w:val="NoSpacing"/>
        <w:numPr>
          <w:ilvl w:val="0"/>
          <w:numId w:val="31"/>
        </w:numPr>
      </w:pPr>
      <w:r>
        <w:t>Quantity installed</w:t>
      </w:r>
    </w:p>
    <w:p w:rsidR="00CB5A40" w:rsidRDefault="006F7E96" w:rsidP="00A24522">
      <w:pPr>
        <w:pStyle w:val="NoSpacing"/>
        <w:numPr>
          <w:ilvl w:val="0"/>
          <w:numId w:val="31"/>
        </w:numPr>
      </w:pPr>
      <w:r>
        <w:t>Indication of payment in full</w:t>
      </w:r>
    </w:p>
    <w:p w:rsidR="0029726C" w:rsidRDefault="0029726C" w:rsidP="00A24522">
      <w:pPr>
        <w:pStyle w:val="NoSpacing"/>
        <w:numPr>
          <w:ilvl w:val="0"/>
          <w:numId w:val="31"/>
        </w:numPr>
      </w:pPr>
      <w:r>
        <w:t>Purchase date</w:t>
      </w:r>
    </w:p>
    <w:p w:rsidR="00F26DD2" w:rsidRDefault="00F26DD2" w:rsidP="00A24522">
      <w:pPr>
        <w:pStyle w:val="NoSpacing"/>
        <w:numPr>
          <w:ilvl w:val="0"/>
          <w:numId w:val="31"/>
        </w:numPr>
      </w:pPr>
      <w:r>
        <w:t xml:space="preserve">Water heater equipment type (storage, </w:t>
      </w:r>
      <w:r w:rsidR="00035C62">
        <w:t>instantaneous</w:t>
      </w:r>
      <w:r>
        <w:t>, hot water/steam boiler)</w:t>
      </w:r>
    </w:p>
    <w:p w:rsidR="008D669D" w:rsidRDefault="008D669D" w:rsidP="008D669D">
      <w:pPr>
        <w:pStyle w:val="NoSpacing"/>
        <w:rPr>
          <w:b/>
        </w:rPr>
      </w:pPr>
    </w:p>
    <w:p w:rsidR="008D669D" w:rsidRPr="0014098A" w:rsidRDefault="008D669D" w:rsidP="008D669D">
      <w:pPr>
        <w:pStyle w:val="NoSpacing"/>
      </w:pPr>
      <w:r>
        <w:rPr>
          <w:b/>
        </w:rPr>
        <w:t>Terms and Conditions</w:t>
      </w:r>
    </w:p>
    <w:p w:rsidR="008663F3" w:rsidRPr="008663F3" w:rsidRDefault="008663F3" w:rsidP="008D669D">
      <w:pPr>
        <w:pStyle w:val="NoSpacing"/>
        <w:rPr>
          <w:b/>
        </w:rPr>
      </w:pPr>
      <w:r>
        <w:t xml:space="preserve">The LFRs are meant only for the health care industry and facilities that are subject to the Office of Statewide Health Planning and Development (OSHPD) code and regulation/inspection. </w:t>
      </w:r>
    </w:p>
    <w:p w:rsidR="008D669D" w:rsidRDefault="008D669D" w:rsidP="008D669D">
      <w:pPr>
        <w:pStyle w:val="NoSpacing"/>
      </w:pPr>
    </w:p>
    <w:p w:rsidR="008663F3" w:rsidRPr="008663F3" w:rsidRDefault="008663F3" w:rsidP="008D669D">
      <w:pPr>
        <w:pStyle w:val="NoSpacing"/>
      </w:pPr>
      <w:r>
        <w:t xml:space="preserve">General terms and conditions for SCG measures can be found at </w:t>
      </w:r>
      <w:hyperlink r:id="rId12" w:history="1">
        <w:r w:rsidRPr="008663F3">
          <w:rPr>
            <w:rStyle w:val="Hyperlink"/>
          </w:rPr>
          <w:t>http://www.socalgas.com/for-your-home/rebates/terms-conditions.shtml</w:t>
        </w:r>
      </w:hyperlink>
      <w:r w:rsidRPr="008663F3">
        <w:t xml:space="preserve"> </w:t>
      </w:r>
    </w:p>
    <w:p w:rsidR="008663F3" w:rsidRPr="008663F3" w:rsidRDefault="008663F3" w:rsidP="008663F3">
      <w:pPr>
        <w:pStyle w:val="NoSpacing"/>
        <w:rPr>
          <w:b/>
        </w:rPr>
      </w:pPr>
    </w:p>
    <w:p w:rsidR="00F1031F" w:rsidRPr="00BD028C" w:rsidRDefault="00E16609" w:rsidP="00BD028C">
      <w:pPr>
        <w:pStyle w:val="Heading2"/>
        <w:rPr>
          <w:rFonts w:asciiTheme="minorHAnsi" w:hAnsiTheme="minorHAnsi"/>
        </w:rPr>
      </w:pPr>
      <w:bookmarkStart w:id="14" w:name="Section1_2"/>
      <w:bookmarkStart w:id="15" w:name="_Toc447894047"/>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bookmarkEnd w:id="14"/>
      <w:r w:rsidR="00697868" w:rsidRPr="00500C4E">
        <w:rPr>
          <w:rFonts w:asciiTheme="minorHAnsi" w:hAnsiTheme="minorHAnsi"/>
        </w:rPr>
        <w:t>Technical</w:t>
      </w:r>
      <w:r w:rsidRPr="00500C4E">
        <w:rPr>
          <w:rFonts w:asciiTheme="minorHAnsi" w:hAnsiTheme="minorHAnsi"/>
        </w:rPr>
        <w:t xml:space="preserve"> Description</w:t>
      </w:r>
      <w:bookmarkEnd w:id="15"/>
    </w:p>
    <w:p w:rsidR="00F1031F" w:rsidRDefault="00F1031F" w:rsidP="00F1031F">
      <w:pPr>
        <w:pStyle w:val="Heading3"/>
        <w:rPr>
          <w:rFonts w:asciiTheme="minorHAnsi" w:hAnsiTheme="minorHAnsi"/>
        </w:rPr>
      </w:pPr>
      <w:bookmarkStart w:id="16" w:name="_Toc447894048"/>
      <w:r>
        <w:rPr>
          <w:rFonts w:asciiTheme="minorHAnsi" w:hAnsiTheme="minorHAnsi"/>
        </w:rPr>
        <w:t>1.2</w:t>
      </w:r>
      <w:r w:rsidRPr="00500C4E">
        <w:rPr>
          <w:rFonts w:asciiTheme="minorHAnsi" w:hAnsiTheme="minorHAnsi"/>
        </w:rPr>
        <w:t xml:space="preserve">.1 </w:t>
      </w:r>
      <w:r>
        <w:rPr>
          <w:rFonts w:asciiTheme="minorHAnsi" w:hAnsiTheme="minorHAnsi"/>
        </w:rPr>
        <w:t>Measure Overview</w:t>
      </w:r>
      <w:bookmarkEnd w:id="16"/>
      <w:r>
        <w:rPr>
          <w:rFonts w:asciiTheme="minorHAnsi" w:hAnsiTheme="minorHAnsi"/>
        </w:rPr>
        <w:t xml:space="preserve"> </w:t>
      </w:r>
    </w:p>
    <w:p w:rsidR="00282433" w:rsidRDefault="00282433" w:rsidP="00754A2F">
      <w:pPr>
        <w:pStyle w:val="Reminders"/>
        <w:spacing w:before="0" w:after="0"/>
        <w:rPr>
          <w:rFonts w:asciiTheme="minorHAnsi" w:hAnsiTheme="minorHAnsi" w:cstheme="minorHAnsi"/>
          <w:szCs w:val="22"/>
        </w:rPr>
      </w:pPr>
      <w:r>
        <w:rPr>
          <w:rFonts w:asciiTheme="minorHAnsi" w:hAnsiTheme="minorHAnsi" w:cstheme="minorHAnsi"/>
          <w:i w:val="0"/>
          <w:color w:val="auto"/>
          <w:szCs w:val="22"/>
        </w:rPr>
        <w:t xml:space="preserve">Laminar Flow Restrictors (LFRs), also known as laminar flow devices, are “add-on” devices that are installed at the outlet of the faucet spout to reduce water consumption. In practice, LFRs differ from aerators in that they produce a </w:t>
      </w:r>
      <w:r w:rsidR="00AE00B6">
        <w:rPr>
          <w:rFonts w:asciiTheme="minorHAnsi" w:hAnsiTheme="minorHAnsi" w:cstheme="minorHAnsi"/>
          <w:i w:val="0"/>
          <w:color w:val="auto"/>
          <w:szCs w:val="22"/>
        </w:rPr>
        <w:t xml:space="preserve">transparent </w:t>
      </w:r>
      <w:r>
        <w:rPr>
          <w:rFonts w:asciiTheme="minorHAnsi" w:hAnsiTheme="minorHAnsi" w:cstheme="minorHAnsi"/>
          <w:i w:val="0"/>
          <w:color w:val="auto"/>
          <w:szCs w:val="22"/>
        </w:rPr>
        <w:t xml:space="preserve">stream of </w:t>
      </w:r>
      <w:r w:rsidR="001B0BFC">
        <w:rPr>
          <w:rFonts w:asciiTheme="minorHAnsi" w:hAnsiTheme="minorHAnsi" w:cstheme="minorHAnsi"/>
          <w:i w:val="0"/>
          <w:color w:val="auto"/>
          <w:szCs w:val="22"/>
        </w:rPr>
        <w:t>water without introducing</w:t>
      </w:r>
      <w:r>
        <w:rPr>
          <w:rFonts w:asciiTheme="minorHAnsi" w:hAnsiTheme="minorHAnsi" w:cstheme="minorHAnsi"/>
          <w:i w:val="0"/>
          <w:color w:val="auto"/>
          <w:szCs w:val="22"/>
        </w:rPr>
        <w:t xml:space="preserve"> air into the </w:t>
      </w:r>
      <w:r w:rsidR="001B0BFC">
        <w:rPr>
          <w:rFonts w:asciiTheme="minorHAnsi" w:hAnsiTheme="minorHAnsi" w:cstheme="minorHAnsi"/>
          <w:i w:val="0"/>
          <w:color w:val="auto"/>
          <w:szCs w:val="22"/>
        </w:rPr>
        <w:t>flow</w:t>
      </w:r>
      <w:r>
        <w:rPr>
          <w:rFonts w:asciiTheme="minorHAnsi" w:hAnsiTheme="minorHAnsi" w:cstheme="minorHAnsi"/>
          <w:i w:val="0"/>
          <w:color w:val="auto"/>
          <w:szCs w:val="22"/>
        </w:rPr>
        <w:t>.</w:t>
      </w:r>
      <w:r w:rsidR="00B9748A">
        <w:rPr>
          <w:rFonts w:cstheme="minorHAnsi"/>
          <w:b/>
          <w:i w:val="0"/>
          <w:szCs w:val="22"/>
        </w:rPr>
        <w:t xml:space="preserve"> </w:t>
      </w:r>
      <w:r w:rsidR="00B9748A">
        <w:rPr>
          <w:rFonts w:asciiTheme="minorHAnsi" w:hAnsiTheme="minorHAnsi" w:cstheme="minorHAnsi"/>
          <w:i w:val="0"/>
          <w:color w:val="auto"/>
          <w:szCs w:val="22"/>
        </w:rPr>
        <w:t>T</w:t>
      </w:r>
      <w:r w:rsidR="00301C12" w:rsidRPr="00301C12">
        <w:rPr>
          <w:rFonts w:asciiTheme="minorHAnsi" w:hAnsiTheme="minorHAnsi" w:cstheme="minorHAnsi"/>
          <w:i w:val="0"/>
          <w:color w:val="auto"/>
          <w:szCs w:val="22"/>
        </w:rPr>
        <w:t>he differences between LFRs and aerators</w:t>
      </w:r>
      <w:r w:rsidR="00B9748A">
        <w:rPr>
          <w:rFonts w:asciiTheme="minorHAnsi" w:hAnsiTheme="minorHAnsi" w:cstheme="minorHAnsi"/>
          <w:i w:val="0"/>
          <w:color w:val="auto"/>
          <w:szCs w:val="22"/>
        </w:rPr>
        <w:t xml:space="preserve"> are summarized in</w:t>
      </w:r>
      <w:r w:rsidR="007D66CD">
        <w:rPr>
          <w:rFonts w:asciiTheme="minorHAnsi" w:hAnsiTheme="minorHAnsi" w:cstheme="minorHAnsi"/>
          <w:i w:val="0"/>
          <w:color w:val="auto"/>
          <w:szCs w:val="22"/>
        </w:rPr>
        <w:t xml:space="preserve"> </w:t>
      </w:r>
      <w:r w:rsidR="00687B4E" w:rsidRPr="00687B4E">
        <w:rPr>
          <w:rFonts w:asciiTheme="minorHAnsi" w:hAnsiTheme="minorHAnsi" w:cstheme="minorHAnsi"/>
          <w:b/>
          <w:color w:val="auto"/>
          <w:szCs w:val="22"/>
        </w:rPr>
        <w:fldChar w:fldCharType="begin"/>
      </w:r>
      <w:r w:rsidR="00687B4E" w:rsidRPr="00687B4E">
        <w:rPr>
          <w:rFonts w:asciiTheme="minorHAnsi" w:hAnsiTheme="minorHAnsi" w:cstheme="minorHAnsi"/>
          <w:b/>
          <w:color w:val="auto"/>
          <w:szCs w:val="22"/>
        </w:rPr>
        <w:instrText xml:space="preserve"> REF Table4 \h  \* MERGEFORMAT </w:instrText>
      </w:r>
      <w:r w:rsidR="00687B4E" w:rsidRPr="00687B4E">
        <w:rPr>
          <w:rFonts w:asciiTheme="minorHAnsi" w:hAnsiTheme="minorHAnsi" w:cstheme="minorHAnsi"/>
          <w:b/>
          <w:color w:val="auto"/>
          <w:szCs w:val="22"/>
        </w:rPr>
      </w:r>
      <w:r w:rsidR="00687B4E" w:rsidRPr="00687B4E">
        <w:rPr>
          <w:rFonts w:asciiTheme="minorHAnsi" w:hAnsiTheme="minorHAnsi" w:cstheme="minorHAnsi"/>
          <w:b/>
          <w:color w:val="auto"/>
          <w:szCs w:val="22"/>
        </w:rPr>
        <w:fldChar w:fldCharType="separate"/>
      </w:r>
      <w:r w:rsidR="00687B4E" w:rsidRPr="00687B4E">
        <w:rPr>
          <w:rFonts w:asciiTheme="minorHAnsi" w:hAnsiTheme="minorHAnsi"/>
          <w:b/>
          <w:color w:val="auto"/>
        </w:rPr>
        <w:t xml:space="preserve">Table </w:t>
      </w:r>
      <w:r w:rsidR="00687B4E" w:rsidRPr="00687B4E">
        <w:rPr>
          <w:rFonts w:asciiTheme="minorHAnsi" w:hAnsiTheme="minorHAnsi"/>
          <w:b/>
          <w:noProof/>
          <w:color w:val="auto"/>
        </w:rPr>
        <w:t>4</w:t>
      </w:r>
      <w:r w:rsidR="00687B4E" w:rsidRPr="00687B4E">
        <w:rPr>
          <w:rFonts w:asciiTheme="minorHAnsi" w:hAnsiTheme="minorHAnsi" w:cstheme="minorHAnsi"/>
          <w:b/>
          <w:color w:val="auto"/>
          <w:szCs w:val="22"/>
        </w:rPr>
        <w:fldChar w:fldCharType="end"/>
      </w:r>
      <w:r w:rsidR="007D66CD" w:rsidRPr="00301C12">
        <w:rPr>
          <w:rFonts w:asciiTheme="minorHAnsi" w:hAnsiTheme="minorHAnsi" w:cstheme="minorHAnsi"/>
          <w:b/>
          <w:i w:val="0"/>
          <w:color w:val="auto"/>
          <w:szCs w:val="22"/>
        </w:rPr>
        <w:t xml:space="preserve"> </w:t>
      </w:r>
      <w:r w:rsidR="007D66CD">
        <w:rPr>
          <w:rFonts w:asciiTheme="minorHAnsi" w:hAnsiTheme="minorHAnsi" w:cstheme="minorHAnsi"/>
          <w:i w:val="0"/>
          <w:color w:val="auto"/>
          <w:szCs w:val="22"/>
        </w:rPr>
        <w:t xml:space="preserve">and </w:t>
      </w:r>
      <w:r w:rsidR="007D66CD" w:rsidRPr="00301C12">
        <w:rPr>
          <w:rFonts w:asciiTheme="minorHAnsi" w:hAnsiTheme="minorHAnsi" w:cstheme="minorHAnsi"/>
          <w:b/>
          <w:i w:val="0"/>
          <w:color w:val="auto"/>
          <w:szCs w:val="22"/>
        </w:rPr>
        <w:fldChar w:fldCharType="begin"/>
      </w:r>
      <w:r w:rsidR="007D66CD" w:rsidRPr="00301C12">
        <w:rPr>
          <w:rFonts w:asciiTheme="minorHAnsi" w:hAnsiTheme="minorHAnsi" w:cstheme="minorHAnsi"/>
          <w:b/>
          <w:i w:val="0"/>
          <w:color w:val="auto"/>
          <w:szCs w:val="22"/>
        </w:rPr>
        <w:instrText xml:space="preserve"> REF Figure1 \h  \* MERGEFORMAT </w:instrText>
      </w:r>
      <w:r w:rsidR="007D66CD" w:rsidRPr="00301C12">
        <w:rPr>
          <w:rFonts w:asciiTheme="minorHAnsi" w:hAnsiTheme="minorHAnsi" w:cstheme="minorHAnsi"/>
          <w:b/>
          <w:i w:val="0"/>
          <w:color w:val="auto"/>
          <w:szCs w:val="22"/>
        </w:rPr>
      </w:r>
      <w:r w:rsidR="007D66CD" w:rsidRPr="00301C12">
        <w:rPr>
          <w:rFonts w:asciiTheme="minorHAnsi" w:hAnsiTheme="minorHAnsi" w:cstheme="minorHAnsi"/>
          <w:b/>
          <w:i w:val="0"/>
          <w:color w:val="auto"/>
          <w:szCs w:val="22"/>
        </w:rPr>
        <w:fldChar w:fldCharType="separate"/>
      </w:r>
      <w:r w:rsidR="007D66CD" w:rsidRPr="00301C12">
        <w:rPr>
          <w:rFonts w:asciiTheme="minorHAnsi" w:hAnsiTheme="minorHAnsi" w:cstheme="minorHAnsi"/>
          <w:b/>
          <w:i w:val="0"/>
          <w:color w:val="auto"/>
          <w:szCs w:val="22"/>
        </w:rPr>
        <w:t>Figure 1</w:t>
      </w:r>
      <w:r w:rsidR="007D66CD" w:rsidRPr="00301C12">
        <w:rPr>
          <w:rFonts w:asciiTheme="minorHAnsi" w:hAnsiTheme="minorHAnsi" w:cstheme="minorHAnsi"/>
          <w:i w:val="0"/>
          <w:color w:val="auto"/>
          <w:szCs w:val="22"/>
        </w:rPr>
        <w:fldChar w:fldCharType="end"/>
      </w:r>
      <w:r w:rsidR="00B9748A">
        <w:rPr>
          <w:rFonts w:asciiTheme="minorHAnsi" w:hAnsiTheme="minorHAnsi" w:cstheme="minorHAnsi"/>
          <w:i w:val="0"/>
          <w:color w:val="auto"/>
          <w:szCs w:val="22"/>
        </w:rPr>
        <w:t>.</w:t>
      </w:r>
      <w:r w:rsidR="00A53827">
        <w:rPr>
          <w:rStyle w:val="EndnoteReference"/>
          <w:rFonts w:asciiTheme="minorHAnsi" w:hAnsiTheme="minorHAnsi" w:cstheme="minorHAnsi"/>
          <w:i w:val="0"/>
          <w:color w:val="auto"/>
          <w:szCs w:val="22"/>
        </w:rPr>
        <w:endnoteReference w:id="1"/>
      </w:r>
    </w:p>
    <w:p w:rsidR="00301C12" w:rsidRPr="00301C12" w:rsidRDefault="00301C12" w:rsidP="00754A2F">
      <w:pPr>
        <w:pStyle w:val="Reminders"/>
        <w:spacing w:before="0" w:after="0"/>
        <w:rPr>
          <w:rFonts w:asciiTheme="minorHAnsi" w:hAnsiTheme="minorHAnsi" w:cstheme="minorHAnsi"/>
          <w:szCs w:val="22"/>
        </w:rPr>
      </w:pPr>
    </w:p>
    <w:p w:rsidR="00282433" w:rsidRDefault="00282433" w:rsidP="00754A2F">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lastRenderedPageBreak/>
        <w:t>LFRs have specific applications in the health care industry. The health care industry for the purpose of this work paper consists of any facility that adheres to the Office of Statewide Health Planning and Development (OSHPD) regulations in the state of California. These include but are not limited to:</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t>Hospitals (large regional or local)</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t>Emergency rooms</w:t>
      </w:r>
    </w:p>
    <w:p w:rsidR="00282433" w:rsidRDefault="00282433" w:rsidP="00F1031F">
      <w:pPr>
        <w:pStyle w:val="Reminders"/>
        <w:numPr>
          <w:ilvl w:val="0"/>
          <w:numId w:val="30"/>
        </w:numPr>
        <w:rPr>
          <w:rFonts w:asciiTheme="minorHAnsi" w:hAnsiTheme="minorHAnsi" w:cstheme="minorHAnsi"/>
          <w:i w:val="0"/>
          <w:color w:val="auto"/>
          <w:szCs w:val="22"/>
        </w:rPr>
      </w:pPr>
      <w:r>
        <w:rPr>
          <w:rFonts w:asciiTheme="minorHAnsi" w:hAnsiTheme="minorHAnsi" w:cstheme="minorHAnsi"/>
          <w:i w:val="0"/>
          <w:color w:val="auto"/>
          <w:szCs w:val="22"/>
        </w:rPr>
        <w:t>In-patient and outpatient facilities and medical office buildings connected to or free standing from main hospitals</w:t>
      </w:r>
    </w:p>
    <w:p w:rsidR="00282433" w:rsidRDefault="008E6C05" w:rsidP="00754A2F">
      <w:pPr>
        <w:pStyle w:val="Reminders"/>
        <w:numPr>
          <w:ilvl w:val="0"/>
          <w:numId w:val="30"/>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Doctor’s offices (e.g. </w:t>
      </w:r>
      <w:r w:rsidR="00282433">
        <w:rPr>
          <w:rFonts w:asciiTheme="minorHAnsi" w:hAnsiTheme="minorHAnsi" w:cstheme="minorHAnsi"/>
          <w:i w:val="0"/>
          <w:color w:val="auto"/>
          <w:szCs w:val="22"/>
        </w:rPr>
        <w:t>general practitioners, pediatricians, op</w:t>
      </w:r>
      <w:r>
        <w:rPr>
          <w:rFonts w:asciiTheme="minorHAnsi" w:hAnsiTheme="minorHAnsi" w:cstheme="minorHAnsi"/>
          <w:i w:val="0"/>
          <w:color w:val="auto"/>
          <w:szCs w:val="22"/>
        </w:rPr>
        <w:t>tometrists, chiropractors, etc.)</w:t>
      </w:r>
    </w:p>
    <w:p w:rsidR="00301C12" w:rsidRDefault="00301C12" w:rsidP="00754A2F">
      <w:pPr>
        <w:pStyle w:val="Reminders"/>
        <w:spacing w:before="0" w:after="0"/>
        <w:ind w:left="720"/>
        <w:rPr>
          <w:rFonts w:asciiTheme="minorHAnsi" w:hAnsiTheme="minorHAnsi" w:cstheme="minorHAnsi"/>
          <w:i w:val="0"/>
          <w:color w:val="auto"/>
          <w:szCs w:val="22"/>
        </w:rPr>
      </w:pPr>
    </w:p>
    <w:p w:rsidR="00F1031F" w:rsidRDefault="00282433" w:rsidP="00754A2F">
      <w:pPr>
        <w:pStyle w:val="Reminders"/>
        <w:spacing w:before="0" w:after="0"/>
        <w:rPr>
          <w:rFonts w:asciiTheme="minorHAnsi" w:hAnsiTheme="minorHAnsi" w:cstheme="minorHAnsi"/>
          <w:i w:val="0"/>
          <w:color w:val="auto"/>
          <w:szCs w:val="22"/>
        </w:rPr>
      </w:pPr>
      <w:r w:rsidRPr="00353911">
        <w:rPr>
          <w:rFonts w:asciiTheme="minorHAnsi" w:hAnsiTheme="minorHAnsi" w:cstheme="minorHAnsi"/>
          <w:i w:val="0"/>
          <w:color w:val="auto"/>
          <w:szCs w:val="22"/>
        </w:rPr>
        <w:t xml:space="preserve">Currently, OSHPD specifically bans the use of aerators in the health care industry </w:t>
      </w:r>
      <w:r w:rsidR="00425192">
        <w:rPr>
          <w:rFonts w:asciiTheme="minorHAnsi" w:hAnsiTheme="minorHAnsi" w:cstheme="minorHAnsi"/>
          <w:i w:val="0"/>
          <w:color w:val="auto"/>
          <w:szCs w:val="22"/>
        </w:rPr>
        <w:t xml:space="preserve">due </w:t>
      </w:r>
      <w:r w:rsidRPr="00353911">
        <w:rPr>
          <w:rFonts w:asciiTheme="minorHAnsi" w:hAnsiTheme="minorHAnsi" w:cstheme="minorHAnsi"/>
          <w:i w:val="0"/>
          <w:color w:val="auto"/>
          <w:szCs w:val="22"/>
        </w:rPr>
        <w:t>to the aerator’s flow control methods and components</w:t>
      </w:r>
      <w:r w:rsidR="00FD6FC7">
        <w:rPr>
          <w:rFonts w:asciiTheme="minorHAnsi" w:hAnsiTheme="minorHAnsi" w:cstheme="minorHAnsi"/>
          <w:i w:val="0"/>
          <w:color w:val="auto"/>
          <w:szCs w:val="22"/>
        </w:rPr>
        <w:t>.</w:t>
      </w:r>
      <w:r w:rsidR="00CA20CA">
        <w:rPr>
          <w:rStyle w:val="EndnoteReference"/>
          <w:rFonts w:asciiTheme="minorHAnsi" w:hAnsiTheme="minorHAnsi" w:cstheme="minorHAnsi"/>
          <w:i w:val="0"/>
          <w:color w:val="auto"/>
          <w:szCs w:val="22"/>
        </w:rPr>
        <w:endnoteReference w:id="2"/>
      </w:r>
      <w:r w:rsidRPr="00353911">
        <w:rPr>
          <w:rFonts w:asciiTheme="minorHAnsi" w:hAnsiTheme="minorHAnsi" w:cstheme="minorHAnsi"/>
          <w:i w:val="0"/>
          <w:color w:val="auto"/>
          <w:szCs w:val="22"/>
        </w:rPr>
        <w:t xml:space="preserve"> The mixing of air and water within the aerator allows airborne bacteria to become waterborne and, in warm stagnant conditions, promote bacterial growth. The increased surface area of aerator components (e.g. screens) allows hard water deposits and biofilm to accumulate within the device which may further harbor increased bacterial growth. </w:t>
      </w:r>
    </w:p>
    <w:p w:rsidR="00353911" w:rsidRDefault="00353911" w:rsidP="00301C12">
      <w:pPr>
        <w:pStyle w:val="PR1"/>
        <w:numPr>
          <w:ilvl w:val="0"/>
          <w:numId w:val="0"/>
        </w:numPr>
        <w:spacing w:before="0"/>
        <w:rPr>
          <w:rFonts w:asciiTheme="minorHAnsi" w:eastAsia="Times New Roman" w:hAnsiTheme="minorHAnsi" w:cstheme="minorHAnsi"/>
          <w:sz w:val="22"/>
          <w:szCs w:val="22"/>
        </w:rPr>
      </w:pPr>
    </w:p>
    <w:p w:rsidR="00832B39" w:rsidRDefault="00353911" w:rsidP="00A83092">
      <w:pPr>
        <w:pStyle w:val="Caption"/>
        <w:keepNext/>
        <w:jc w:val="center"/>
      </w:pPr>
      <w:bookmarkStart w:id="17" w:name="Table4"/>
      <w:r w:rsidRPr="00400875">
        <w:rPr>
          <w:u w:val="single"/>
        </w:rPr>
        <w:t xml:space="preserve">Table </w:t>
      </w:r>
      <w:r w:rsidRPr="00400875">
        <w:rPr>
          <w:u w:val="single"/>
        </w:rPr>
        <w:fldChar w:fldCharType="begin"/>
      </w:r>
      <w:r w:rsidRPr="00400875">
        <w:rPr>
          <w:u w:val="single"/>
        </w:rPr>
        <w:instrText xml:space="preserve"> SEQ Table \* ARABIC </w:instrText>
      </w:r>
      <w:r w:rsidRPr="00400875">
        <w:rPr>
          <w:u w:val="single"/>
        </w:rPr>
        <w:fldChar w:fldCharType="separate"/>
      </w:r>
      <w:r w:rsidR="002B5460">
        <w:rPr>
          <w:noProof/>
          <w:u w:val="single"/>
        </w:rPr>
        <w:t>4</w:t>
      </w:r>
      <w:r w:rsidRPr="00400875">
        <w:rPr>
          <w:u w:val="single"/>
        </w:rPr>
        <w:fldChar w:fldCharType="end"/>
      </w:r>
      <w:bookmarkEnd w:id="17"/>
      <w:r w:rsidRPr="00400875">
        <w:t>: LFR</w:t>
      </w:r>
      <w:r w:rsidR="00832B39">
        <w:t xml:space="preserve"> vs. Aerator Comparison Summary</w:t>
      </w:r>
    </w:p>
    <w:p w:rsidR="00716B46" w:rsidRPr="00716B46" w:rsidRDefault="00716B46" w:rsidP="00716B46"/>
    <w:tbl>
      <w:tblPr>
        <w:tblStyle w:val="TableContemporary"/>
        <w:tblW w:w="0" w:type="auto"/>
        <w:jc w:val="center"/>
        <w:tblLayout w:type="fixed"/>
        <w:tblLook w:val="04A0" w:firstRow="1" w:lastRow="0" w:firstColumn="1" w:lastColumn="0" w:noHBand="0" w:noVBand="1"/>
      </w:tblPr>
      <w:tblGrid>
        <w:gridCol w:w="4573"/>
        <w:gridCol w:w="4503"/>
      </w:tblGrid>
      <w:tr w:rsidR="00353911" w:rsidRPr="00CB5A40" w:rsidTr="00353911">
        <w:trPr>
          <w:cnfStyle w:val="100000000000" w:firstRow="1" w:lastRow="0" w:firstColumn="0" w:lastColumn="0" w:oddVBand="0" w:evenVBand="0" w:oddHBand="0" w:evenHBand="0" w:firstRowFirstColumn="0" w:firstRowLastColumn="0" w:lastRowFirstColumn="0" w:lastRowLastColumn="0"/>
          <w:trHeight w:val="243"/>
          <w:jc w:val="center"/>
        </w:trPr>
        <w:tc>
          <w:tcPr>
            <w:tcW w:w="4573" w:type="dxa"/>
            <w:tcBorders>
              <w:top w:val="nil"/>
              <w:left w:val="nil"/>
              <w:bottom w:val="single" w:sz="18" w:space="0" w:color="FFFFFF"/>
              <w:right w:val="single" w:sz="18" w:space="0" w:color="FFFFFF"/>
            </w:tcBorders>
            <w:hideMark/>
          </w:tcPr>
          <w:p w:rsidR="00353911" w:rsidRPr="00CB5A40" w:rsidRDefault="00353911" w:rsidP="00353911">
            <w:pPr>
              <w:jc w:val="center"/>
              <w:rPr>
                <w:rFonts w:asciiTheme="minorHAnsi" w:hAnsiTheme="minorHAnsi" w:cs="Calibri"/>
                <w:sz w:val="22"/>
                <w:szCs w:val="22"/>
              </w:rPr>
            </w:pPr>
            <w:r>
              <w:rPr>
                <w:rFonts w:asciiTheme="minorHAnsi" w:hAnsiTheme="minorHAnsi" w:cs="Calibri"/>
                <w:sz w:val="22"/>
                <w:szCs w:val="22"/>
              </w:rPr>
              <w:t>LFRs</w:t>
            </w:r>
          </w:p>
        </w:tc>
        <w:tc>
          <w:tcPr>
            <w:tcW w:w="4503" w:type="dxa"/>
            <w:tcBorders>
              <w:top w:val="nil"/>
              <w:left w:val="single" w:sz="18" w:space="0" w:color="FFFFFF"/>
              <w:bottom w:val="single" w:sz="18" w:space="0" w:color="FFFFFF"/>
              <w:right w:val="single" w:sz="18" w:space="0" w:color="FFFFFF"/>
            </w:tcBorders>
            <w:vAlign w:val="center"/>
            <w:hideMark/>
          </w:tcPr>
          <w:p w:rsidR="00353911" w:rsidRPr="00CB5A40" w:rsidRDefault="00353911" w:rsidP="00353911">
            <w:pPr>
              <w:jc w:val="center"/>
              <w:rPr>
                <w:rFonts w:asciiTheme="minorHAnsi" w:hAnsiTheme="minorHAnsi" w:cs="Calibri"/>
                <w:i/>
                <w:color w:val="FF0000"/>
                <w:sz w:val="22"/>
                <w:szCs w:val="22"/>
              </w:rPr>
            </w:pPr>
            <w:r>
              <w:rPr>
                <w:rFonts w:asciiTheme="minorHAnsi" w:hAnsiTheme="minorHAnsi" w:cs="Calibri"/>
                <w:sz w:val="22"/>
                <w:szCs w:val="22"/>
              </w:rPr>
              <w:t>Aerators</w:t>
            </w:r>
          </w:p>
        </w:tc>
      </w:tr>
      <w:tr w:rsidR="00353911" w:rsidRPr="00CB5A40" w:rsidTr="00353911">
        <w:trPr>
          <w:cnfStyle w:val="000000100000" w:firstRow="0" w:lastRow="0" w:firstColumn="0" w:lastColumn="0" w:oddVBand="0" w:evenVBand="0" w:oddHBand="1" w:evenHBand="0" w:firstRowFirstColumn="0" w:firstRowLastColumn="0" w:lastRowFirstColumn="0" w:lastRowLastColumn="0"/>
          <w:trHeight w:val="243"/>
          <w:jc w:val="center"/>
        </w:trPr>
        <w:tc>
          <w:tcPr>
            <w:tcW w:w="4573" w:type="dxa"/>
            <w:tcBorders>
              <w:top w:val="single" w:sz="18" w:space="0" w:color="FFFFFF"/>
              <w:left w:val="nil"/>
              <w:bottom w:val="single" w:sz="18" w:space="0" w:color="FFFFFF"/>
              <w:right w:val="single" w:sz="18" w:space="0" w:color="FFFFFF"/>
            </w:tcBorders>
            <w:hideMark/>
          </w:tcPr>
          <w:p w:rsidR="001B0BFC" w:rsidRDefault="00CF046D"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 xml:space="preserve">“Laminar” refers to a </w:t>
            </w:r>
            <w:r w:rsidR="001B0BFC">
              <w:rPr>
                <w:rFonts w:asciiTheme="minorHAnsi" w:hAnsiTheme="minorHAnsi" w:cstheme="minorHAnsi"/>
                <w:color w:val="auto"/>
                <w:sz w:val="22"/>
                <w:szCs w:val="22"/>
              </w:rPr>
              <w:t>stream that flows in parallel layers with no disruption between them</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Approved for health care use</w:t>
            </w:r>
            <w:r w:rsidR="001B0BFC">
              <w:rPr>
                <w:rFonts w:asciiTheme="minorHAnsi" w:hAnsiTheme="minorHAnsi" w:cstheme="minorHAnsi"/>
                <w:color w:val="auto"/>
                <w:sz w:val="22"/>
                <w:szCs w:val="22"/>
              </w:rPr>
              <w:t xml:space="preserve"> because of their hygienic advantage: aerosol generation is reduced to a minimum due to the lack of air intake </w:t>
            </w:r>
          </w:p>
          <w:p w:rsidR="00353911" w:rsidRPr="00BA04DC" w:rsidRDefault="00353911" w:rsidP="00BA04DC">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Water restriction is achieved by u</w:t>
            </w:r>
            <w:r w:rsidR="007657B4">
              <w:rPr>
                <w:rFonts w:asciiTheme="minorHAnsi" w:hAnsiTheme="minorHAnsi" w:cstheme="minorHAnsi"/>
                <w:color w:val="auto"/>
                <w:sz w:val="22"/>
                <w:szCs w:val="22"/>
              </w:rPr>
              <w:t xml:space="preserve">sing </w:t>
            </w:r>
            <w:r w:rsidRPr="008123F9">
              <w:rPr>
                <w:rFonts w:asciiTheme="minorHAnsi" w:hAnsiTheme="minorHAnsi" w:cstheme="minorHAnsi"/>
                <w:color w:val="auto"/>
                <w:sz w:val="22"/>
                <w:szCs w:val="22"/>
              </w:rPr>
              <w:t xml:space="preserve">small nozzles </w:t>
            </w:r>
            <w:r w:rsidR="00B34AD0">
              <w:rPr>
                <w:rFonts w:asciiTheme="minorHAnsi" w:hAnsiTheme="minorHAnsi" w:cstheme="minorHAnsi"/>
                <w:color w:val="auto"/>
                <w:sz w:val="22"/>
                <w:szCs w:val="22"/>
              </w:rPr>
              <w:t xml:space="preserve">(straightening vanes) </w:t>
            </w:r>
            <w:r w:rsidR="00BA04DC">
              <w:rPr>
                <w:rFonts w:asciiTheme="minorHAnsi" w:hAnsiTheme="minorHAnsi" w:cstheme="minorHAnsi"/>
                <w:color w:val="auto"/>
                <w:sz w:val="22"/>
                <w:szCs w:val="22"/>
              </w:rPr>
              <w:t xml:space="preserve">that </w:t>
            </w:r>
            <w:r w:rsidRPr="00BA04DC">
              <w:rPr>
                <w:rFonts w:asciiTheme="minorHAnsi" w:hAnsiTheme="minorHAnsi" w:cstheme="minorHAnsi"/>
                <w:color w:val="auto"/>
                <w:sz w:val="22"/>
                <w:szCs w:val="22"/>
              </w:rPr>
              <w:t>are shaped to keep turbulenc</w:t>
            </w:r>
            <w:r w:rsidR="00B34AD0">
              <w:rPr>
                <w:rFonts w:asciiTheme="minorHAnsi" w:hAnsiTheme="minorHAnsi" w:cstheme="minorHAnsi"/>
                <w:color w:val="auto"/>
                <w:sz w:val="22"/>
                <w:szCs w:val="22"/>
              </w:rPr>
              <w:t xml:space="preserve">e from forming, </w:t>
            </w:r>
            <w:r w:rsidR="007657B4">
              <w:rPr>
                <w:rFonts w:asciiTheme="minorHAnsi" w:hAnsiTheme="minorHAnsi" w:cstheme="minorHAnsi"/>
                <w:color w:val="auto"/>
                <w:sz w:val="22"/>
                <w:szCs w:val="22"/>
              </w:rPr>
              <w:t xml:space="preserve">preventing </w:t>
            </w:r>
            <w:r w:rsidRPr="00BA04DC">
              <w:rPr>
                <w:rFonts w:asciiTheme="minorHAnsi" w:hAnsiTheme="minorHAnsi" w:cstheme="minorHAnsi"/>
                <w:color w:val="auto"/>
                <w:sz w:val="22"/>
                <w:szCs w:val="22"/>
              </w:rPr>
              <w:t>air from entering the flow</w:t>
            </w:r>
          </w:p>
          <w:p w:rsidR="00353911" w:rsidRPr="008123F9" w:rsidRDefault="005A74CD"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Flow is clear and transparent</w:t>
            </w:r>
          </w:p>
        </w:tc>
        <w:tc>
          <w:tcPr>
            <w:tcW w:w="4503" w:type="dxa"/>
            <w:tcBorders>
              <w:top w:val="single" w:sz="18" w:space="0" w:color="FFFFFF"/>
              <w:left w:val="single" w:sz="18" w:space="0" w:color="FFFFFF"/>
              <w:bottom w:val="single" w:sz="18" w:space="0" w:color="FFFFFF"/>
              <w:right w:val="single" w:sz="18" w:space="0" w:color="FFFFFF"/>
            </w:tcBorders>
            <w:hideMark/>
          </w:tcPr>
          <w:p w:rsidR="001B0BFC" w:rsidRDefault="001B0BFC" w:rsidP="00353911">
            <w:pPr>
              <w:pStyle w:val="Reminders"/>
              <w:numPr>
                <w:ilvl w:val="0"/>
                <w:numId w:val="18"/>
              </w:numPr>
              <w:rPr>
                <w:rFonts w:asciiTheme="minorHAnsi" w:hAnsiTheme="minorHAnsi" w:cstheme="minorHAnsi"/>
                <w:color w:val="auto"/>
                <w:sz w:val="22"/>
                <w:szCs w:val="22"/>
              </w:rPr>
            </w:pPr>
            <w:r>
              <w:rPr>
                <w:rFonts w:asciiTheme="minorHAnsi" w:hAnsiTheme="minorHAnsi" w:cstheme="minorHAnsi"/>
                <w:color w:val="auto"/>
                <w:sz w:val="22"/>
                <w:szCs w:val="22"/>
              </w:rPr>
              <w:t>Use the Venturi effect to introduce air into the water stream</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Banned in health care environments</w:t>
            </w:r>
            <w:r w:rsidR="005A74CD">
              <w:rPr>
                <w:rFonts w:asciiTheme="minorHAnsi" w:hAnsiTheme="minorHAnsi" w:cstheme="minorHAnsi"/>
                <w:color w:val="auto"/>
                <w:sz w:val="22"/>
                <w:szCs w:val="22"/>
              </w:rPr>
              <w:t>, but commonly used in residential and other commercial applications</w:t>
            </w:r>
          </w:p>
          <w:p w:rsidR="00353911" w:rsidRPr="008123F9" w:rsidRDefault="00353911" w:rsidP="00353911">
            <w:pPr>
              <w:pStyle w:val="Reminders"/>
              <w:numPr>
                <w:ilvl w:val="0"/>
                <w:numId w:val="18"/>
              </w:numPr>
              <w:rPr>
                <w:rFonts w:asciiTheme="minorHAnsi" w:hAnsiTheme="minorHAnsi" w:cstheme="minorHAnsi"/>
                <w:color w:val="auto"/>
                <w:sz w:val="22"/>
                <w:szCs w:val="22"/>
              </w:rPr>
            </w:pPr>
            <w:r w:rsidRPr="008123F9">
              <w:rPr>
                <w:rFonts w:asciiTheme="minorHAnsi" w:hAnsiTheme="minorHAnsi" w:cstheme="minorHAnsi"/>
                <w:color w:val="auto"/>
                <w:sz w:val="22"/>
                <w:szCs w:val="22"/>
              </w:rPr>
              <w:t xml:space="preserve">Restrict </w:t>
            </w:r>
            <w:r w:rsidR="008E6C05">
              <w:rPr>
                <w:rFonts w:asciiTheme="minorHAnsi" w:hAnsiTheme="minorHAnsi" w:cstheme="minorHAnsi"/>
                <w:color w:val="auto"/>
                <w:sz w:val="22"/>
                <w:szCs w:val="22"/>
              </w:rPr>
              <w:t xml:space="preserve">water </w:t>
            </w:r>
            <w:r w:rsidRPr="008123F9">
              <w:rPr>
                <w:rFonts w:asciiTheme="minorHAnsi" w:hAnsiTheme="minorHAnsi" w:cstheme="minorHAnsi"/>
                <w:color w:val="auto"/>
                <w:sz w:val="22"/>
                <w:szCs w:val="22"/>
              </w:rPr>
              <w:t xml:space="preserve">by using screens to introduce air bubbles into the water stream which may allow airborne bacteria to become waterborne </w:t>
            </w:r>
          </w:p>
          <w:p w:rsidR="00353911" w:rsidRPr="008123F9" w:rsidRDefault="00353911" w:rsidP="005A2728">
            <w:pPr>
              <w:pStyle w:val="Reminders"/>
              <w:numPr>
                <w:ilvl w:val="0"/>
                <w:numId w:val="18"/>
              </w:numPr>
              <w:rPr>
                <w:rFonts w:asciiTheme="minorHAnsi" w:hAnsiTheme="minorHAnsi" w:cstheme="minorHAnsi"/>
                <w:i w:val="0"/>
                <w:color w:val="auto"/>
                <w:szCs w:val="22"/>
              </w:rPr>
            </w:pPr>
            <w:r w:rsidRPr="008123F9">
              <w:rPr>
                <w:rFonts w:asciiTheme="minorHAnsi" w:hAnsiTheme="minorHAnsi" w:cstheme="minorHAnsi"/>
                <w:color w:val="auto"/>
                <w:sz w:val="22"/>
                <w:szCs w:val="22"/>
              </w:rPr>
              <w:t>F</w:t>
            </w:r>
            <w:r w:rsidR="007657B4">
              <w:rPr>
                <w:rFonts w:asciiTheme="minorHAnsi" w:hAnsiTheme="minorHAnsi" w:cstheme="minorHAnsi"/>
                <w:color w:val="auto"/>
                <w:sz w:val="22"/>
                <w:szCs w:val="22"/>
              </w:rPr>
              <w:t xml:space="preserve">low has </w:t>
            </w:r>
            <w:r w:rsidRPr="008123F9">
              <w:rPr>
                <w:rFonts w:asciiTheme="minorHAnsi" w:hAnsiTheme="minorHAnsi" w:cstheme="minorHAnsi"/>
                <w:color w:val="auto"/>
                <w:sz w:val="22"/>
                <w:szCs w:val="22"/>
              </w:rPr>
              <w:t xml:space="preserve">a white opacity and </w:t>
            </w:r>
            <w:r w:rsidR="005A2728">
              <w:rPr>
                <w:rFonts w:asciiTheme="minorHAnsi" w:hAnsiTheme="minorHAnsi" w:cstheme="minorHAnsi"/>
                <w:color w:val="auto"/>
                <w:sz w:val="22"/>
                <w:szCs w:val="22"/>
              </w:rPr>
              <w:t>a soft feel</w:t>
            </w:r>
          </w:p>
        </w:tc>
      </w:tr>
    </w:tbl>
    <w:p w:rsidR="00353911" w:rsidRDefault="00353911" w:rsidP="00353911">
      <w:pPr>
        <w:pStyle w:val="Reminders"/>
        <w:rPr>
          <w:rFonts w:asciiTheme="minorHAnsi" w:hAnsiTheme="minorHAnsi" w:cstheme="minorHAnsi"/>
          <w:i w:val="0"/>
          <w:color w:val="auto"/>
          <w:szCs w:val="22"/>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496"/>
      </w:tblGrid>
      <w:tr w:rsidR="00353911" w:rsidTr="00D15F96">
        <w:trPr>
          <w:trHeight w:val="1721"/>
          <w:jc w:val="center"/>
        </w:trPr>
        <w:tc>
          <w:tcPr>
            <w:tcW w:w="2370" w:type="dxa"/>
          </w:tcPr>
          <w:p w:rsidR="00353911" w:rsidRDefault="00D15F96" w:rsidP="00353911">
            <w:pPr>
              <w:pStyle w:val="Reminders"/>
              <w:rPr>
                <w:rFonts w:asciiTheme="minorHAnsi" w:hAnsiTheme="minorHAnsi" w:cstheme="minorHAnsi"/>
                <w:i w:val="0"/>
                <w:color w:val="auto"/>
                <w:szCs w:val="22"/>
              </w:rPr>
            </w:pPr>
            <w:r>
              <w:rPr>
                <w:noProof/>
              </w:rPr>
              <w:drawing>
                <wp:inline distT="0" distB="0" distL="0" distR="0" wp14:anchorId="51E3DA67" wp14:editId="2D3E7E55">
                  <wp:extent cx="1399429" cy="164592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3">
                            <a:extLst>
                              <a:ext uri="{28A0092B-C50C-407E-A947-70E740481C1C}">
                                <a14:useLocalDpi xmlns:a14="http://schemas.microsoft.com/office/drawing/2010/main" val="0"/>
                              </a:ext>
                            </a:extLst>
                          </a:blip>
                          <a:srcRect l="64648" t="75873" r="30727" b="15173"/>
                          <a:stretch>
                            <a:fillRect/>
                          </a:stretch>
                        </pic:blipFill>
                        <pic:spPr bwMode="auto">
                          <a:xfrm>
                            <a:off x="0" y="0"/>
                            <a:ext cx="1398350" cy="1644651"/>
                          </a:xfrm>
                          <a:prstGeom prst="rect">
                            <a:avLst/>
                          </a:prstGeom>
                          <a:noFill/>
                          <a:ln>
                            <a:noFill/>
                          </a:ln>
                        </pic:spPr>
                      </pic:pic>
                    </a:graphicData>
                  </a:graphic>
                </wp:inline>
              </w:drawing>
            </w:r>
          </w:p>
        </w:tc>
        <w:tc>
          <w:tcPr>
            <w:tcW w:w="2445" w:type="dxa"/>
          </w:tcPr>
          <w:p w:rsidR="00353911" w:rsidRPr="00D15F96" w:rsidRDefault="00D15F96" w:rsidP="00353911">
            <w:pPr>
              <w:pStyle w:val="Reminders"/>
              <w:rPr>
                <w:rFonts w:asciiTheme="minorHAnsi" w:hAnsiTheme="minorHAnsi" w:cstheme="minorHAnsi"/>
                <w:b/>
                <w:i w:val="0"/>
                <w:color w:val="auto"/>
                <w:szCs w:val="22"/>
              </w:rPr>
            </w:pPr>
            <w:r>
              <w:rPr>
                <w:noProof/>
              </w:rPr>
              <w:drawing>
                <wp:inline distT="0" distB="0" distL="0" distR="0" wp14:anchorId="51813F58" wp14:editId="66680336">
                  <wp:extent cx="1439545" cy="1644650"/>
                  <wp:effectExtent l="0" t="0" r="8255"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9545" cy="1644650"/>
                          </a:xfrm>
                          <a:prstGeom prst="rect">
                            <a:avLst/>
                          </a:prstGeom>
                          <a:noFill/>
                          <a:ln>
                            <a:noFill/>
                          </a:ln>
                        </pic:spPr>
                      </pic:pic>
                    </a:graphicData>
                  </a:graphic>
                </wp:inline>
              </w:drawing>
            </w:r>
          </w:p>
        </w:tc>
      </w:tr>
      <w:tr w:rsidR="00353911" w:rsidTr="00D15F96">
        <w:trPr>
          <w:trHeight w:val="1253"/>
          <w:jc w:val="center"/>
        </w:trPr>
        <w:tc>
          <w:tcPr>
            <w:tcW w:w="2370" w:type="dxa"/>
          </w:tcPr>
          <w:p w:rsidR="00353911" w:rsidRDefault="00D15F96" w:rsidP="00353911">
            <w:pPr>
              <w:pStyle w:val="Reminders"/>
              <w:rPr>
                <w:rFonts w:asciiTheme="minorHAnsi" w:hAnsiTheme="minorHAnsi" w:cstheme="minorHAnsi"/>
                <w:i w:val="0"/>
                <w:color w:val="auto"/>
                <w:szCs w:val="22"/>
              </w:rPr>
            </w:pPr>
            <w:r>
              <w:rPr>
                <w:noProof/>
              </w:rPr>
              <w:lastRenderedPageBreak/>
              <w:drawing>
                <wp:inline distT="0" distB="0" distL="0" distR="0" wp14:anchorId="3F500C34" wp14:editId="7CF0FBB5">
                  <wp:extent cx="1187450" cy="1187450"/>
                  <wp:effectExtent l="0" t="0" r="0" b="0"/>
                  <wp:docPr id="9" name="Picture 9" descr="http://www.neoperl.net/dms/imgs/oem/englisch/product/aerators/productlines/overview/overview_aerator_perlatorhclaminar/Perlator_HC-laminar.jpg"/>
                  <wp:cNvGraphicFramePr/>
                  <a:graphic xmlns:a="http://schemas.openxmlformats.org/drawingml/2006/main">
                    <a:graphicData uri="http://schemas.openxmlformats.org/drawingml/2006/picture">
                      <pic:pic xmlns:pic="http://schemas.openxmlformats.org/drawingml/2006/picture">
                        <pic:nvPicPr>
                          <pic:cNvPr id="9" name="Picture 9" descr="http://www.neoperl.net/dms/imgs/oem/englisch/product/aerators/productlines/overview/overview_aerator_perlatorhclaminar/Perlator_HC-laminar.jpg"/>
                          <pic:cNvPicPr/>
                        </pic:nvPicPr>
                        <pic:blipFill>
                          <a:blip r:embed="rId15">
                            <a:extLst>
                              <a:ext uri="{28A0092B-C50C-407E-A947-70E740481C1C}">
                                <a14:useLocalDpi xmlns:a14="http://schemas.microsoft.com/office/drawing/2010/main" val="0"/>
                              </a:ext>
                            </a:extLst>
                          </a:blip>
                          <a:srcRect l="26675" t="10860" r="23499" b="17467"/>
                          <a:stretch>
                            <a:fillRect/>
                          </a:stretch>
                        </pic:blipFill>
                        <pic:spPr bwMode="auto">
                          <a:xfrm>
                            <a:off x="0" y="0"/>
                            <a:ext cx="1187450" cy="1187450"/>
                          </a:xfrm>
                          <a:prstGeom prst="rect">
                            <a:avLst/>
                          </a:prstGeom>
                          <a:noFill/>
                          <a:ln>
                            <a:noFill/>
                          </a:ln>
                        </pic:spPr>
                      </pic:pic>
                    </a:graphicData>
                  </a:graphic>
                </wp:inline>
              </w:drawing>
            </w:r>
          </w:p>
        </w:tc>
        <w:tc>
          <w:tcPr>
            <w:tcW w:w="2445" w:type="dxa"/>
          </w:tcPr>
          <w:p w:rsidR="00353911" w:rsidRDefault="00D15F96" w:rsidP="00D15F96">
            <w:pPr>
              <w:pStyle w:val="Reminders"/>
              <w:keepNext/>
              <w:rPr>
                <w:rFonts w:asciiTheme="minorHAnsi" w:hAnsiTheme="minorHAnsi" w:cstheme="minorHAnsi"/>
                <w:i w:val="0"/>
                <w:color w:val="auto"/>
                <w:szCs w:val="22"/>
              </w:rPr>
            </w:pPr>
            <w:r>
              <w:rPr>
                <w:noProof/>
              </w:rPr>
              <w:drawing>
                <wp:inline distT="0" distB="0" distL="0" distR="0" wp14:anchorId="43F54045" wp14:editId="32AF781A">
                  <wp:extent cx="1187450" cy="1187450"/>
                  <wp:effectExtent l="0" t="0" r="0" b="0"/>
                  <wp:docPr id="8" name="Picture 8" descr="http://swgreenbuildingstore.com/wp-content/uploads/wpsc/product_images/N3210-SAW_1_0_GPM_faucet_aerator_Niagara.jpg"/>
                  <wp:cNvGraphicFramePr/>
                  <a:graphic xmlns:a="http://schemas.openxmlformats.org/drawingml/2006/main">
                    <a:graphicData uri="http://schemas.openxmlformats.org/drawingml/2006/picture">
                      <pic:pic xmlns:pic="http://schemas.openxmlformats.org/drawingml/2006/picture">
                        <pic:nvPicPr>
                          <pic:cNvPr id="8" name="Picture 8" descr="http://swgreenbuildingstore.com/wp-content/uploads/wpsc/product_images/N3210-SAW_1_0_GPM_faucet_aerator_Niagara.jp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p>
        </w:tc>
      </w:tr>
    </w:tbl>
    <w:p w:rsidR="00D15F96" w:rsidRPr="00400875" w:rsidRDefault="00D15F96" w:rsidP="00D15F96">
      <w:pPr>
        <w:pStyle w:val="Caption"/>
        <w:jc w:val="center"/>
        <w:rPr>
          <w:sz w:val="24"/>
        </w:rPr>
      </w:pPr>
    </w:p>
    <w:p w:rsidR="00353911" w:rsidRDefault="00D15F96" w:rsidP="00D15F96">
      <w:pPr>
        <w:pStyle w:val="Caption"/>
        <w:jc w:val="center"/>
      </w:pPr>
      <w:bookmarkStart w:id="18" w:name="Figure1"/>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1</w:t>
      </w:r>
      <w:r w:rsidRPr="00400875">
        <w:rPr>
          <w:u w:val="single"/>
        </w:rPr>
        <w:fldChar w:fldCharType="end"/>
      </w:r>
      <w:bookmarkEnd w:id="18"/>
      <w:r w:rsidRPr="00400875">
        <w:t>: LFR (left) vs. Aerator (right)</w:t>
      </w:r>
    </w:p>
    <w:p w:rsidR="00746FC4" w:rsidRDefault="00746FC4" w:rsidP="00746FC4">
      <w:pPr>
        <w:pStyle w:val="Reminders"/>
        <w:rPr>
          <w:rFonts w:asciiTheme="minorHAnsi" w:hAnsiTheme="minorHAnsi" w:cstheme="minorHAnsi"/>
          <w:i w:val="0"/>
          <w:color w:val="auto"/>
          <w:szCs w:val="22"/>
        </w:rPr>
      </w:pPr>
    </w:p>
    <w:p w:rsidR="00301C12" w:rsidRPr="008E6C05" w:rsidRDefault="00746FC4" w:rsidP="008E6C05">
      <w:pPr>
        <w:pStyle w:val="Reminders"/>
        <w:rPr>
          <w:rFonts w:asciiTheme="minorHAnsi" w:hAnsiTheme="minorHAnsi" w:cstheme="minorHAnsi"/>
          <w:i w:val="0"/>
          <w:color w:val="auto"/>
          <w:szCs w:val="22"/>
        </w:rPr>
      </w:pPr>
      <w:r w:rsidRPr="00353911">
        <w:rPr>
          <w:rFonts w:asciiTheme="minorHAnsi" w:hAnsiTheme="minorHAnsi" w:cstheme="minorHAnsi"/>
          <w:i w:val="0"/>
          <w:color w:val="auto"/>
          <w:szCs w:val="22"/>
        </w:rPr>
        <w:t>Gas Investor Owned Utilities (IOUs) would claim their sav</w:t>
      </w:r>
      <w:r>
        <w:rPr>
          <w:rFonts w:asciiTheme="minorHAnsi" w:hAnsiTheme="minorHAnsi" w:cstheme="minorHAnsi"/>
          <w:i w:val="0"/>
          <w:color w:val="auto"/>
          <w:szCs w:val="22"/>
        </w:rPr>
        <w:t xml:space="preserve">ings via the hot water supply. A reduced flow rate over a similar operating time would result in a reduction of hot water usage by each individual faucet after installation of the LFR. </w:t>
      </w:r>
    </w:p>
    <w:p w:rsidR="00301C12" w:rsidRDefault="00301C12" w:rsidP="00301C12">
      <w:pPr>
        <w:pStyle w:val="Heading3"/>
        <w:rPr>
          <w:rFonts w:asciiTheme="minorHAnsi" w:hAnsiTheme="minorHAnsi"/>
        </w:rPr>
      </w:pPr>
      <w:bookmarkStart w:id="19" w:name="_Toc447894049"/>
      <w:r>
        <w:rPr>
          <w:rFonts w:asciiTheme="minorHAnsi" w:hAnsiTheme="minorHAnsi"/>
        </w:rPr>
        <w:t>1.2.2</w:t>
      </w:r>
      <w:r w:rsidRPr="00500C4E">
        <w:rPr>
          <w:rFonts w:asciiTheme="minorHAnsi" w:hAnsiTheme="minorHAnsi"/>
        </w:rPr>
        <w:t xml:space="preserve"> </w:t>
      </w:r>
      <w:r>
        <w:rPr>
          <w:rFonts w:asciiTheme="minorHAnsi" w:hAnsiTheme="minorHAnsi"/>
        </w:rPr>
        <w:t>Laminar Flow Restrictor Technology</w:t>
      </w:r>
      <w:bookmarkEnd w:id="19"/>
    </w:p>
    <w:p w:rsidR="0097257B" w:rsidRDefault="0097257B" w:rsidP="0097257B"/>
    <w:p w:rsidR="0097257B" w:rsidRPr="00500C4E" w:rsidRDefault="0097257B" w:rsidP="0097257B">
      <w:pPr>
        <w:pStyle w:val="Reminders"/>
        <w:rPr>
          <w:rFonts w:asciiTheme="minorHAnsi" w:hAnsiTheme="minorHAnsi" w:cstheme="minorHAnsi"/>
          <w:i w:val="0"/>
          <w:color w:val="auto"/>
          <w:szCs w:val="22"/>
        </w:rPr>
      </w:pPr>
      <w:r>
        <w:rPr>
          <w:rFonts w:asciiTheme="minorHAnsi" w:hAnsiTheme="minorHAnsi" w:cstheme="minorHAnsi"/>
          <w:b/>
          <w:i w:val="0"/>
          <w:color w:val="auto"/>
          <w:szCs w:val="22"/>
        </w:rPr>
        <w:t>Straightening Vanes</w:t>
      </w:r>
    </w:p>
    <w:p w:rsidR="0097257B" w:rsidRDefault="002261CF" w:rsidP="00E3564A">
      <w:pPr>
        <w:pStyle w:val="Reminders"/>
        <w:rPr>
          <w:rFonts w:asciiTheme="minorHAnsi" w:hAnsiTheme="minorHAnsi" w:cstheme="minorHAnsi"/>
          <w:i w:val="0"/>
          <w:color w:val="auto"/>
          <w:szCs w:val="22"/>
        </w:rPr>
      </w:pPr>
      <w:r>
        <w:rPr>
          <w:rFonts w:asciiTheme="minorHAnsi" w:hAnsiTheme="minorHAnsi" w:cstheme="minorHAnsi"/>
          <w:i w:val="0"/>
          <w:color w:val="auto"/>
          <w:szCs w:val="22"/>
        </w:rPr>
        <w:t>Straightening vanes are u</w:t>
      </w:r>
      <w:r w:rsidR="00732180">
        <w:rPr>
          <w:rFonts w:asciiTheme="minorHAnsi" w:hAnsiTheme="minorHAnsi" w:cstheme="minorHAnsi"/>
          <w:i w:val="0"/>
          <w:color w:val="auto"/>
          <w:szCs w:val="22"/>
        </w:rPr>
        <w:t xml:space="preserve">sed in </w:t>
      </w:r>
      <w:r w:rsidR="00B901B7">
        <w:rPr>
          <w:rFonts w:asciiTheme="minorHAnsi" w:hAnsiTheme="minorHAnsi" w:cstheme="minorHAnsi"/>
          <w:i w:val="0"/>
          <w:color w:val="auto"/>
          <w:szCs w:val="22"/>
        </w:rPr>
        <w:t xml:space="preserve">the LFRs </w:t>
      </w:r>
      <w:r w:rsidR="004D4FF4">
        <w:rPr>
          <w:rFonts w:asciiTheme="minorHAnsi" w:hAnsiTheme="minorHAnsi" w:cstheme="minorHAnsi"/>
          <w:i w:val="0"/>
          <w:color w:val="auto"/>
          <w:szCs w:val="22"/>
        </w:rPr>
        <w:t xml:space="preserve">in lieu of the </w:t>
      </w:r>
      <w:r w:rsidR="006D373E">
        <w:rPr>
          <w:rFonts w:asciiTheme="minorHAnsi" w:hAnsiTheme="minorHAnsi" w:cstheme="minorHAnsi"/>
          <w:i w:val="0"/>
          <w:color w:val="auto"/>
          <w:szCs w:val="22"/>
        </w:rPr>
        <w:t xml:space="preserve">metal wire mesh </w:t>
      </w:r>
      <w:r w:rsidR="009244D2">
        <w:rPr>
          <w:rFonts w:asciiTheme="minorHAnsi" w:hAnsiTheme="minorHAnsi" w:cstheme="minorHAnsi"/>
          <w:i w:val="0"/>
          <w:color w:val="auto"/>
          <w:szCs w:val="22"/>
        </w:rPr>
        <w:t xml:space="preserve">that is utilized </w:t>
      </w:r>
      <w:r w:rsidR="004D4FF4">
        <w:rPr>
          <w:rFonts w:asciiTheme="minorHAnsi" w:hAnsiTheme="minorHAnsi" w:cstheme="minorHAnsi"/>
          <w:i w:val="0"/>
          <w:color w:val="auto"/>
          <w:szCs w:val="22"/>
        </w:rPr>
        <w:t xml:space="preserve">in traditional </w:t>
      </w:r>
      <w:r w:rsidR="00D2172A">
        <w:rPr>
          <w:rFonts w:asciiTheme="minorHAnsi" w:hAnsiTheme="minorHAnsi" w:cstheme="minorHAnsi"/>
          <w:i w:val="0"/>
          <w:color w:val="auto"/>
          <w:szCs w:val="22"/>
        </w:rPr>
        <w:t>aerators</w:t>
      </w:r>
      <w:r>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Pr>
          <w:rFonts w:asciiTheme="minorHAnsi" w:hAnsiTheme="minorHAnsi" w:cstheme="minorHAnsi"/>
          <w:i w:val="0"/>
          <w:color w:val="auto"/>
          <w:szCs w:val="22"/>
        </w:rPr>
        <w:t>They are i</w:t>
      </w:r>
      <w:r w:rsidR="003436D8">
        <w:rPr>
          <w:rFonts w:asciiTheme="minorHAnsi" w:hAnsiTheme="minorHAnsi" w:cstheme="minorHAnsi"/>
          <w:i w:val="0"/>
          <w:color w:val="auto"/>
          <w:szCs w:val="22"/>
        </w:rPr>
        <w:t xml:space="preserve">ntroduced in </w:t>
      </w:r>
      <w:r w:rsidR="004D4FF4">
        <w:rPr>
          <w:rFonts w:asciiTheme="minorHAnsi" w:hAnsiTheme="minorHAnsi" w:cstheme="minorHAnsi"/>
          <w:i w:val="0"/>
          <w:color w:val="auto"/>
          <w:szCs w:val="22"/>
        </w:rPr>
        <w:t>the flow path in order to keep the water flow laminar</w:t>
      </w:r>
      <w:r>
        <w:rPr>
          <w:rFonts w:asciiTheme="minorHAnsi" w:hAnsiTheme="minorHAnsi" w:cstheme="minorHAnsi"/>
          <w:i w:val="0"/>
          <w:color w:val="auto"/>
          <w:szCs w:val="22"/>
        </w:rPr>
        <w:t>.</w:t>
      </w:r>
      <w:r w:rsidR="00573368">
        <w:rPr>
          <w:rStyle w:val="EndnoteReference"/>
          <w:rFonts w:asciiTheme="minorHAnsi" w:hAnsiTheme="minorHAnsi" w:cstheme="minorHAnsi"/>
          <w:i w:val="0"/>
          <w:color w:val="auto"/>
          <w:szCs w:val="22"/>
        </w:rPr>
        <w:endnoteReference w:id="3"/>
      </w:r>
      <w:r w:rsidR="003436D8">
        <w:rPr>
          <w:rFonts w:asciiTheme="minorHAnsi" w:hAnsiTheme="minorHAnsi" w:cstheme="minorHAnsi"/>
          <w:i w:val="0"/>
          <w:color w:val="auto"/>
          <w:szCs w:val="22"/>
        </w:rPr>
        <w:t xml:space="preserve"> </w:t>
      </w:r>
      <w:r w:rsidR="00D2172A">
        <w:rPr>
          <w:rFonts w:asciiTheme="minorHAnsi" w:hAnsiTheme="minorHAnsi" w:cstheme="minorHAnsi"/>
          <w:i w:val="0"/>
          <w:color w:val="auto"/>
          <w:szCs w:val="22"/>
        </w:rPr>
        <w:t>I</w:t>
      </w:r>
      <w:r w:rsidR="004D4FF4" w:rsidRPr="00D2172A">
        <w:rPr>
          <w:rFonts w:asciiTheme="minorHAnsi" w:hAnsiTheme="minorHAnsi" w:cstheme="minorHAnsi"/>
          <w:i w:val="0"/>
          <w:color w:val="auto"/>
          <w:szCs w:val="22"/>
        </w:rPr>
        <w:t>nlet-</w:t>
      </w:r>
      <w:r w:rsidR="003436D8">
        <w:rPr>
          <w:rFonts w:asciiTheme="minorHAnsi" w:hAnsiTheme="minorHAnsi" w:cstheme="minorHAnsi"/>
          <w:i w:val="0"/>
          <w:color w:val="auto"/>
          <w:szCs w:val="22"/>
        </w:rPr>
        <w:t xml:space="preserve">ends of the vanes are furnished </w:t>
      </w:r>
      <w:r w:rsidR="007A12D0">
        <w:rPr>
          <w:rFonts w:asciiTheme="minorHAnsi" w:hAnsiTheme="minorHAnsi" w:cstheme="minorHAnsi"/>
          <w:i w:val="0"/>
          <w:color w:val="auto"/>
          <w:szCs w:val="22"/>
        </w:rPr>
        <w:t xml:space="preserve">to minimize </w:t>
      </w:r>
      <w:r w:rsidR="004D4FF4" w:rsidRPr="00D2172A">
        <w:rPr>
          <w:rFonts w:asciiTheme="minorHAnsi" w:hAnsiTheme="minorHAnsi" w:cstheme="minorHAnsi"/>
          <w:i w:val="0"/>
          <w:color w:val="auto"/>
          <w:szCs w:val="22"/>
        </w:rPr>
        <w:t>shear stress</w:t>
      </w:r>
      <w:r>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sidR="004D4FF4" w:rsidRPr="00D2172A">
        <w:rPr>
          <w:rFonts w:asciiTheme="minorHAnsi" w:hAnsiTheme="minorHAnsi" w:cstheme="minorHAnsi"/>
          <w:i w:val="0"/>
          <w:color w:val="auto"/>
          <w:szCs w:val="22"/>
        </w:rPr>
        <w:t xml:space="preserve">The reduction in shear stress at the inlet of the LFR prevents the development of air bubble entrainment in the exiting water </w:t>
      </w:r>
      <w:r w:rsidR="008E6C05">
        <w:rPr>
          <w:rFonts w:asciiTheme="minorHAnsi" w:hAnsiTheme="minorHAnsi" w:cstheme="minorHAnsi"/>
          <w:i w:val="0"/>
          <w:color w:val="auto"/>
          <w:szCs w:val="22"/>
        </w:rPr>
        <w:t>stream</w:t>
      </w:r>
      <w:r w:rsidR="004D4FF4" w:rsidRPr="00D2172A">
        <w:rPr>
          <w:rFonts w:asciiTheme="minorHAnsi" w:hAnsiTheme="minorHAnsi" w:cstheme="minorHAnsi"/>
          <w:i w:val="0"/>
          <w:color w:val="auto"/>
          <w:szCs w:val="22"/>
        </w:rPr>
        <w:t>.</w:t>
      </w:r>
      <w:r w:rsidR="00E3564A">
        <w:rPr>
          <w:rFonts w:asciiTheme="minorHAnsi" w:hAnsiTheme="minorHAnsi" w:cstheme="minorHAnsi"/>
          <w:i w:val="0"/>
          <w:color w:val="auto"/>
          <w:szCs w:val="22"/>
        </w:rPr>
        <w:t xml:space="preserve"> </w:t>
      </w:r>
      <w:r w:rsidR="004D4FF4" w:rsidRPr="00D2172A">
        <w:rPr>
          <w:rFonts w:asciiTheme="minorHAnsi" w:hAnsiTheme="minorHAnsi" w:cstheme="minorHAnsi"/>
          <w:i w:val="0"/>
          <w:color w:val="auto"/>
          <w:szCs w:val="22"/>
        </w:rPr>
        <w:t xml:space="preserve">The net result is that the water flow through the LFR remains laminar at every major cross section of the water stream. </w:t>
      </w:r>
    </w:p>
    <w:p w:rsidR="0097257B" w:rsidRDefault="0097257B" w:rsidP="0097257B">
      <w:pPr>
        <w:pStyle w:val="Reminders"/>
        <w:rPr>
          <w:rFonts w:asciiTheme="minorHAnsi" w:hAnsiTheme="minorHAnsi" w:cstheme="minorHAnsi"/>
          <w:i w:val="0"/>
          <w:color w:val="auto"/>
          <w:szCs w:val="22"/>
        </w:rPr>
      </w:pPr>
    </w:p>
    <w:p w:rsidR="0097257B" w:rsidRPr="0097257B" w:rsidRDefault="0097257B" w:rsidP="0097257B">
      <w:pPr>
        <w:pStyle w:val="Reminders"/>
        <w:rPr>
          <w:rFonts w:asciiTheme="minorHAnsi" w:hAnsiTheme="minorHAnsi" w:cstheme="minorHAnsi"/>
          <w:i w:val="0"/>
          <w:color w:val="auto"/>
          <w:szCs w:val="22"/>
        </w:rPr>
      </w:pPr>
      <w:r>
        <w:rPr>
          <w:rFonts w:asciiTheme="minorHAnsi" w:hAnsiTheme="minorHAnsi" w:cstheme="minorHAnsi"/>
          <w:b/>
          <w:i w:val="0"/>
          <w:color w:val="auto"/>
          <w:szCs w:val="22"/>
        </w:rPr>
        <w:t>Prevention of Bacteria Development</w:t>
      </w:r>
    </w:p>
    <w:p w:rsidR="00683F52" w:rsidRDefault="00991361" w:rsidP="00683F52">
      <w:pPr>
        <w:pStyle w:val="Reminders"/>
        <w:rPr>
          <w:rFonts w:asciiTheme="minorHAnsi" w:hAnsiTheme="minorHAnsi" w:cstheme="minorHAnsi"/>
          <w:i w:val="0"/>
          <w:color w:val="auto"/>
          <w:szCs w:val="22"/>
        </w:rPr>
      </w:pPr>
      <w:r>
        <w:rPr>
          <w:rFonts w:asciiTheme="minorHAnsi" w:hAnsiTheme="minorHAnsi" w:cstheme="minorHAnsi"/>
          <w:i w:val="0"/>
          <w:color w:val="auto"/>
          <w:szCs w:val="22"/>
        </w:rPr>
        <w:t>Turbulen</w:t>
      </w:r>
      <w:r w:rsidR="0097257B">
        <w:rPr>
          <w:rFonts w:asciiTheme="minorHAnsi" w:hAnsiTheme="minorHAnsi" w:cstheme="minorHAnsi"/>
          <w:i w:val="0"/>
          <w:color w:val="auto"/>
          <w:szCs w:val="22"/>
        </w:rPr>
        <w:t xml:space="preserve">ce in the outlet of an aerator allows airborne bacteria </w:t>
      </w:r>
      <w:r>
        <w:rPr>
          <w:rFonts w:asciiTheme="minorHAnsi" w:hAnsiTheme="minorHAnsi" w:cstheme="minorHAnsi"/>
          <w:i w:val="0"/>
          <w:color w:val="auto"/>
          <w:szCs w:val="22"/>
        </w:rPr>
        <w:t xml:space="preserve">to entrain itself to the water flow. </w:t>
      </w:r>
      <w:r w:rsidR="00154A2E">
        <w:rPr>
          <w:rFonts w:asciiTheme="minorHAnsi" w:hAnsiTheme="minorHAnsi" w:cstheme="minorHAnsi"/>
          <w:i w:val="0"/>
          <w:color w:val="auto"/>
          <w:szCs w:val="22"/>
        </w:rPr>
        <w:t>“</w:t>
      </w:r>
      <w:r>
        <w:rPr>
          <w:rFonts w:asciiTheme="minorHAnsi" w:hAnsiTheme="minorHAnsi" w:cstheme="minorHAnsi"/>
          <w:i w:val="0"/>
          <w:color w:val="auto"/>
          <w:szCs w:val="22"/>
        </w:rPr>
        <w:t>Bryers and Characklis</w:t>
      </w:r>
      <w:r w:rsidR="00154A2E">
        <w:rPr>
          <w:rFonts w:asciiTheme="minorHAnsi" w:hAnsiTheme="minorHAnsi" w:cstheme="minorHAnsi"/>
          <w:i w:val="0"/>
          <w:color w:val="auto"/>
          <w:szCs w:val="22"/>
        </w:rPr>
        <w:t>”</w:t>
      </w:r>
      <w:r>
        <w:rPr>
          <w:rFonts w:asciiTheme="minorHAnsi" w:hAnsiTheme="minorHAnsi" w:cstheme="minorHAnsi"/>
          <w:i w:val="0"/>
          <w:color w:val="auto"/>
          <w:szCs w:val="22"/>
        </w:rPr>
        <w:t xml:space="preserve"> (1981) have shown that the rate of overall bacter</w:t>
      </w:r>
      <w:r w:rsidR="00154A2E">
        <w:rPr>
          <w:rFonts w:asciiTheme="minorHAnsi" w:hAnsiTheme="minorHAnsi" w:cstheme="minorHAnsi"/>
          <w:i w:val="0"/>
          <w:color w:val="auto"/>
          <w:szCs w:val="22"/>
        </w:rPr>
        <w:t>ial film development on surfaces in turbulent flow conditions increases with the biomass concentration dispersed in the bulk phase</w:t>
      </w:r>
      <w:r w:rsidR="00512436">
        <w:rPr>
          <w:rFonts w:asciiTheme="minorHAnsi" w:hAnsiTheme="minorHAnsi" w:cstheme="minorHAnsi"/>
          <w:i w:val="0"/>
          <w:color w:val="auto"/>
          <w:szCs w:val="22"/>
        </w:rPr>
        <w:t>.</w:t>
      </w:r>
      <w:r w:rsidR="00154A2E">
        <w:rPr>
          <w:rStyle w:val="EndnoteReference"/>
          <w:rFonts w:asciiTheme="minorHAnsi" w:hAnsiTheme="minorHAnsi" w:cstheme="minorHAnsi"/>
          <w:i w:val="0"/>
          <w:color w:val="auto"/>
          <w:szCs w:val="22"/>
        </w:rPr>
        <w:endnoteReference w:id="4"/>
      </w:r>
      <w:r w:rsidR="00773EF5">
        <w:rPr>
          <w:rFonts w:asciiTheme="minorHAnsi" w:hAnsiTheme="minorHAnsi" w:cstheme="minorHAnsi"/>
          <w:i w:val="0"/>
          <w:color w:val="auto"/>
          <w:szCs w:val="22"/>
        </w:rPr>
        <w:t xml:space="preserve"> The water exiting the LFR sustains a laminar profile, Re &lt; 2100</w:t>
      </w:r>
      <w:r w:rsidR="009E2756">
        <w:rPr>
          <w:rFonts w:asciiTheme="minorHAnsi" w:hAnsiTheme="minorHAnsi" w:cstheme="minorHAnsi"/>
          <w:i w:val="0"/>
          <w:color w:val="auto"/>
          <w:szCs w:val="22"/>
        </w:rPr>
        <w:t>,</w:t>
      </w:r>
      <w:r w:rsidR="00683F52">
        <w:rPr>
          <w:rStyle w:val="EndnoteReference"/>
          <w:rFonts w:asciiTheme="minorHAnsi" w:hAnsiTheme="minorHAnsi" w:cstheme="minorHAnsi"/>
          <w:i w:val="0"/>
          <w:color w:val="auto"/>
          <w:szCs w:val="22"/>
        </w:rPr>
        <w:endnoteReference w:id="5"/>
      </w:r>
      <w:r w:rsidR="00773EF5">
        <w:rPr>
          <w:rFonts w:asciiTheme="minorHAnsi" w:hAnsiTheme="minorHAnsi" w:cstheme="minorHAnsi"/>
          <w:i w:val="0"/>
          <w:color w:val="auto"/>
          <w:szCs w:val="22"/>
        </w:rPr>
        <w:t xml:space="preserve"> which significantly mitigates air bubble</w:t>
      </w:r>
      <w:r w:rsidR="008E6C05">
        <w:rPr>
          <w:rFonts w:asciiTheme="minorHAnsi" w:hAnsiTheme="minorHAnsi" w:cstheme="minorHAnsi"/>
          <w:i w:val="0"/>
          <w:color w:val="auto"/>
          <w:szCs w:val="22"/>
        </w:rPr>
        <w:t xml:space="preserve"> development within the LFR and drastically reduces</w:t>
      </w:r>
      <w:r w:rsidR="00773EF5">
        <w:rPr>
          <w:rFonts w:asciiTheme="minorHAnsi" w:hAnsiTheme="minorHAnsi" w:cstheme="minorHAnsi"/>
          <w:i w:val="0"/>
          <w:color w:val="auto"/>
          <w:szCs w:val="22"/>
        </w:rPr>
        <w:t xml:space="preserve"> the opportunity for bacteria growth within the restrictor.</w:t>
      </w:r>
    </w:p>
    <w:p w:rsidR="00A218A7" w:rsidRDefault="00A218A7" w:rsidP="00683F52">
      <w:pPr>
        <w:pStyle w:val="Reminders"/>
        <w:rPr>
          <w:rFonts w:asciiTheme="minorHAnsi" w:hAnsiTheme="minorHAnsi" w:cstheme="minorHAnsi"/>
          <w:i w:val="0"/>
          <w:color w:val="auto"/>
          <w:szCs w:val="22"/>
        </w:rPr>
      </w:pPr>
    </w:p>
    <w:p w:rsidR="00773EF5" w:rsidRDefault="004D1CAD" w:rsidP="00683F52">
      <w:pPr>
        <w:pStyle w:val="Reminders"/>
        <w:rPr>
          <w:rFonts w:asciiTheme="minorHAnsi" w:hAnsiTheme="minorHAnsi" w:cstheme="minorHAnsi"/>
          <w:i w:val="0"/>
          <w:color w:val="auto"/>
          <w:szCs w:val="22"/>
        </w:rPr>
      </w:pPr>
      <w:r>
        <w:rPr>
          <w:rFonts w:asciiTheme="minorHAnsi" w:hAnsiTheme="minorHAnsi" w:cstheme="minorHAnsi"/>
          <w:i w:val="0"/>
          <w:color w:val="auto"/>
          <w:szCs w:val="22"/>
        </w:rPr>
        <w:t>Some LFRs have silver-z</w:t>
      </w:r>
      <w:r w:rsidR="007D42D0">
        <w:rPr>
          <w:rFonts w:asciiTheme="minorHAnsi" w:hAnsiTheme="minorHAnsi" w:cstheme="minorHAnsi"/>
          <w:i w:val="0"/>
          <w:color w:val="auto"/>
          <w:szCs w:val="22"/>
        </w:rPr>
        <w:t xml:space="preserve">eolite </w:t>
      </w:r>
      <w:r w:rsidR="008C7EAA">
        <w:rPr>
          <w:rFonts w:asciiTheme="minorHAnsi" w:hAnsiTheme="minorHAnsi" w:cstheme="minorHAnsi"/>
          <w:i w:val="0"/>
          <w:color w:val="auto"/>
          <w:szCs w:val="22"/>
        </w:rPr>
        <w:t xml:space="preserve">incorporated into </w:t>
      </w:r>
      <w:r w:rsidR="00773EF5">
        <w:rPr>
          <w:rFonts w:asciiTheme="minorHAnsi" w:hAnsiTheme="minorHAnsi" w:cstheme="minorHAnsi"/>
          <w:i w:val="0"/>
          <w:color w:val="auto"/>
          <w:szCs w:val="22"/>
        </w:rPr>
        <w:t>the plastic resin which strengthens the restrictor’s ability to kill harmfu</w:t>
      </w:r>
      <w:r w:rsidR="008C7EAA">
        <w:rPr>
          <w:rFonts w:asciiTheme="minorHAnsi" w:hAnsiTheme="minorHAnsi" w:cstheme="minorHAnsi"/>
          <w:i w:val="0"/>
          <w:color w:val="auto"/>
          <w:szCs w:val="22"/>
        </w:rPr>
        <w:t xml:space="preserve">l bacteria on contact. Bacteria </w:t>
      </w:r>
      <w:r w:rsidR="00773EF5">
        <w:rPr>
          <w:rFonts w:asciiTheme="minorHAnsi" w:hAnsiTheme="minorHAnsi" w:cstheme="minorHAnsi"/>
          <w:i w:val="0"/>
          <w:color w:val="auto"/>
          <w:szCs w:val="22"/>
        </w:rPr>
        <w:t>that could otherwise develop between uses</w:t>
      </w:r>
      <w:r w:rsidR="008C7EAA">
        <w:rPr>
          <w:rFonts w:asciiTheme="minorHAnsi" w:hAnsiTheme="minorHAnsi" w:cstheme="minorHAnsi"/>
          <w:i w:val="0"/>
          <w:color w:val="auto"/>
          <w:szCs w:val="22"/>
        </w:rPr>
        <w:t xml:space="preserve">, </w:t>
      </w:r>
      <w:r w:rsidR="00773EF5">
        <w:rPr>
          <w:rFonts w:asciiTheme="minorHAnsi" w:hAnsiTheme="minorHAnsi" w:cstheme="minorHAnsi"/>
          <w:i w:val="0"/>
          <w:color w:val="auto"/>
          <w:szCs w:val="22"/>
        </w:rPr>
        <w:t>is killed by releasing a silver</w:t>
      </w:r>
      <w:r w:rsidR="00353911">
        <w:rPr>
          <w:rFonts w:asciiTheme="minorHAnsi" w:hAnsiTheme="minorHAnsi" w:cstheme="minorHAnsi"/>
          <w:i w:val="0"/>
          <w:color w:val="auto"/>
          <w:szCs w:val="22"/>
        </w:rPr>
        <w:t xml:space="preserve"> ion onto the moisture film (</w:t>
      </w:r>
      <w:r w:rsidR="004D7FAD" w:rsidRPr="000B3E4D">
        <w:rPr>
          <w:rFonts w:asciiTheme="minorHAnsi" w:hAnsiTheme="minorHAnsi" w:cstheme="minorHAnsi"/>
          <w:b/>
          <w:color w:val="auto"/>
          <w:szCs w:val="22"/>
        </w:rPr>
        <w:fldChar w:fldCharType="begin"/>
      </w:r>
      <w:r w:rsidR="004D7FAD" w:rsidRPr="000B3E4D">
        <w:rPr>
          <w:rFonts w:asciiTheme="minorHAnsi" w:hAnsiTheme="minorHAnsi" w:cstheme="minorHAnsi"/>
          <w:b/>
          <w:color w:val="auto"/>
          <w:szCs w:val="22"/>
        </w:rPr>
        <w:instrText xml:space="preserve"> REF Figure2 \h  \* MERGEFORMAT </w:instrText>
      </w:r>
      <w:r w:rsidR="004D7FAD" w:rsidRPr="000B3E4D">
        <w:rPr>
          <w:rFonts w:asciiTheme="minorHAnsi" w:hAnsiTheme="minorHAnsi" w:cstheme="minorHAnsi"/>
          <w:b/>
          <w:color w:val="auto"/>
          <w:szCs w:val="22"/>
        </w:rPr>
      </w:r>
      <w:r w:rsidR="004D7FAD" w:rsidRPr="000B3E4D">
        <w:rPr>
          <w:rFonts w:asciiTheme="minorHAnsi" w:hAnsiTheme="minorHAnsi" w:cstheme="minorHAnsi"/>
          <w:b/>
          <w:color w:val="auto"/>
          <w:szCs w:val="22"/>
        </w:rPr>
        <w:fldChar w:fldCharType="separate"/>
      </w:r>
      <w:r w:rsidR="004D7FAD" w:rsidRPr="000B3E4D">
        <w:rPr>
          <w:rFonts w:asciiTheme="minorHAnsi" w:hAnsiTheme="minorHAnsi"/>
          <w:b/>
          <w:color w:val="auto"/>
        </w:rPr>
        <w:t xml:space="preserve">Figure </w:t>
      </w:r>
      <w:r w:rsidR="004D7FAD" w:rsidRPr="000B3E4D">
        <w:rPr>
          <w:rFonts w:asciiTheme="minorHAnsi" w:hAnsiTheme="minorHAnsi"/>
          <w:b/>
          <w:noProof/>
          <w:color w:val="auto"/>
        </w:rPr>
        <w:t>2</w:t>
      </w:r>
      <w:r w:rsidR="004D7FAD" w:rsidRPr="000B3E4D">
        <w:rPr>
          <w:rFonts w:asciiTheme="minorHAnsi" w:hAnsiTheme="minorHAnsi" w:cstheme="minorHAnsi"/>
          <w:b/>
          <w:color w:val="auto"/>
          <w:szCs w:val="22"/>
        </w:rPr>
        <w:fldChar w:fldCharType="end"/>
      </w:r>
      <w:r w:rsidR="00773EF5">
        <w:rPr>
          <w:rFonts w:asciiTheme="minorHAnsi" w:hAnsiTheme="minorHAnsi" w:cstheme="minorHAnsi"/>
          <w:i w:val="0"/>
          <w:color w:val="auto"/>
          <w:szCs w:val="22"/>
        </w:rPr>
        <w:t>)</w:t>
      </w:r>
      <w:r w:rsidR="009367EB">
        <w:rPr>
          <w:rFonts w:asciiTheme="minorHAnsi" w:hAnsiTheme="minorHAnsi" w:cstheme="minorHAnsi"/>
          <w:i w:val="0"/>
          <w:color w:val="auto"/>
          <w:szCs w:val="22"/>
        </w:rPr>
        <w:t>.</w:t>
      </w:r>
      <w:r w:rsidR="00D72DA6">
        <w:rPr>
          <w:rStyle w:val="EndnoteReference"/>
          <w:rFonts w:asciiTheme="minorHAnsi" w:hAnsiTheme="minorHAnsi" w:cstheme="minorHAnsi"/>
          <w:i w:val="0"/>
          <w:color w:val="auto"/>
          <w:szCs w:val="22"/>
        </w:rPr>
        <w:endnoteReference w:id="6"/>
      </w:r>
      <w:r w:rsidR="001113EB">
        <w:rPr>
          <w:rFonts w:asciiTheme="minorHAnsi" w:hAnsiTheme="minorHAnsi" w:cstheme="minorHAnsi"/>
          <w:i w:val="0"/>
          <w:color w:val="auto"/>
          <w:szCs w:val="22"/>
          <w:vertAlign w:val="superscript"/>
        </w:rPr>
        <w:t xml:space="preserve"> </w:t>
      </w:r>
      <w:r w:rsidR="009A74F0">
        <w:rPr>
          <w:rStyle w:val="EndnoteReference"/>
          <w:rFonts w:asciiTheme="minorHAnsi" w:hAnsiTheme="minorHAnsi" w:cstheme="minorHAnsi"/>
          <w:i w:val="0"/>
          <w:color w:val="auto"/>
          <w:szCs w:val="22"/>
        </w:rPr>
        <w:endnoteReference w:id="7"/>
      </w:r>
      <w:r w:rsidR="00773EF5">
        <w:rPr>
          <w:rFonts w:asciiTheme="minorHAnsi" w:hAnsiTheme="minorHAnsi" w:cstheme="minorHAnsi"/>
          <w:i w:val="0"/>
          <w:color w:val="auto"/>
          <w:szCs w:val="22"/>
        </w:rPr>
        <w:t xml:space="preserve"> This silver zeolite coating is an </w:t>
      </w:r>
      <w:r w:rsidR="00161CB9">
        <w:rPr>
          <w:rFonts w:asciiTheme="minorHAnsi" w:hAnsiTheme="minorHAnsi" w:cstheme="minorHAnsi"/>
          <w:i w:val="0"/>
          <w:color w:val="auto"/>
          <w:szCs w:val="22"/>
        </w:rPr>
        <w:t>additional benefit to the environment of health care professionals within hospitals, medical offices, nursing homes, and other health care facilities that a</w:t>
      </w:r>
      <w:r w:rsidR="00175B4B">
        <w:rPr>
          <w:rFonts w:asciiTheme="minorHAnsi" w:hAnsiTheme="minorHAnsi" w:cstheme="minorHAnsi"/>
          <w:i w:val="0"/>
          <w:color w:val="auto"/>
          <w:szCs w:val="22"/>
        </w:rPr>
        <w:t xml:space="preserve">re within the purview of OSHPD, </w:t>
      </w:r>
      <w:r w:rsidR="00175B4B" w:rsidRPr="007D42D0">
        <w:rPr>
          <w:rFonts w:asciiTheme="minorHAnsi" w:hAnsiTheme="minorHAnsi" w:cstheme="minorHAnsi"/>
          <w:i w:val="0"/>
          <w:color w:val="auto"/>
          <w:szCs w:val="22"/>
        </w:rPr>
        <w:t>but will not be required as an eligibility requirement for the rebate.</w:t>
      </w:r>
      <w:r w:rsidR="00175B4B">
        <w:rPr>
          <w:rFonts w:asciiTheme="minorHAnsi" w:hAnsiTheme="minorHAnsi" w:cstheme="minorHAnsi"/>
          <w:i w:val="0"/>
          <w:color w:val="auto"/>
          <w:szCs w:val="22"/>
        </w:rPr>
        <w:t xml:space="preserve"> </w:t>
      </w:r>
    </w:p>
    <w:p w:rsidR="00773EF5" w:rsidRDefault="00773EF5" w:rsidP="00773EF5">
      <w:pPr>
        <w:pStyle w:val="Reminders"/>
        <w:rPr>
          <w:rFonts w:asciiTheme="minorHAnsi" w:hAnsiTheme="minorHAnsi" w:cstheme="minorHAnsi"/>
          <w:i w:val="0"/>
          <w:color w:val="auto"/>
          <w:szCs w:val="22"/>
        </w:rPr>
      </w:pPr>
    </w:p>
    <w:p w:rsidR="00773EF5" w:rsidRDefault="00773EF5" w:rsidP="00773EF5">
      <w:pPr>
        <w:pStyle w:val="Reminders"/>
        <w:rPr>
          <w:rFonts w:asciiTheme="minorHAnsi" w:hAnsiTheme="minorHAnsi" w:cstheme="minorHAnsi"/>
          <w:i w:val="0"/>
          <w:color w:val="auto"/>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709"/>
      </w:tblGrid>
      <w:tr w:rsidR="00271BF0" w:rsidTr="00271BF0">
        <w:trPr>
          <w:trHeight w:val="2386"/>
        </w:trPr>
        <w:tc>
          <w:tcPr>
            <w:tcW w:w="4515" w:type="dxa"/>
          </w:tcPr>
          <w:p w:rsidR="00271BF0" w:rsidRDefault="00271BF0" w:rsidP="00773EF5">
            <w:pPr>
              <w:pStyle w:val="Reminders"/>
              <w:rPr>
                <w:rFonts w:asciiTheme="minorHAnsi" w:hAnsiTheme="minorHAnsi" w:cstheme="minorHAnsi"/>
                <w:i w:val="0"/>
                <w:color w:val="auto"/>
                <w:szCs w:val="22"/>
              </w:rPr>
            </w:pPr>
            <w:r>
              <w:rPr>
                <w:noProof/>
              </w:rPr>
              <w:lastRenderedPageBreak/>
              <w:drawing>
                <wp:anchor distT="0" distB="0" distL="114300" distR="114300" simplePos="0" relativeHeight="251665408" behindDoc="1" locked="0" layoutInCell="1" allowOverlap="1" wp14:anchorId="109F398B" wp14:editId="476F3089">
                  <wp:simplePos x="0" y="0"/>
                  <wp:positionH relativeFrom="margin">
                    <wp:posOffset>-64135</wp:posOffset>
                  </wp:positionH>
                  <wp:positionV relativeFrom="paragraph">
                    <wp:posOffset>6985</wp:posOffset>
                  </wp:positionV>
                  <wp:extent cx="2941955" cy="1608455"/>
                  <wp:effectExtent l="0" t="0" r="0" b="0"/>
                  <wp:wrapThrough wrapText="bothSides">
                    <wp:wrapPolygon edited="0">
                      <wp:start x="0" y="0"/>
                      <wp:lineTo x="0" y="21233"/>
                      <wp:lineTo x="21400" y="21233"/>
                      <wp:lineTo x="21400"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1955" cy="1608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36" w:type="dxa"/>
          </w:tcPr>
          <w:p w:rsidR="00271BF0" w:rsidRDefault="00271BF0" w:rsidP="00271BF0">
            <w:pPr>
              <w:pStyle w:val="Reminders"/>
              <w:keepNext/>
              <w:rPr>
                <w:rFonts w:asciiTheme="minorHAnsi" w:hAnsiTheme="minorHAnsi" w:cstheme="minorHAnsi"/>
                <w:i w:val="0"/>
                <w:color w:val="auto"/>
                <w:szCs w:val="22"/>
              </w:rPr>
            </w:pPr>
            <w:r>
              <w:rPr>
                <w:noProof/>
              </w:rPr>
              <w:drawing>
                <wp:anchor distT="0" distB="0" distL="114300" distR="114300" simplePos="0" relativeHeight="251667456" behindDoc="1" locked="0" layoutInCell="1" allowOverlap="1" wp14:anchorId="0FA5C39A" wp14:editId="654D9787">
                  <wp:simplePos x="0" y="0"/>
                  <wp:positionH relativeFrom="margin">
                    <wp:posOffset>-39370</wp:posOffset>
                  </wp:positionH>
                  <wp:positionV relativeFrom="paragraph">
                    <wp:posOffset>6985</wp:posOffset>
                  </wp:positionV>
                  <wp:extent cx="2980055" cy="1224280"/>
                  <wp:effectExtent l="0" t="0" r="0" b="0"/>
                  <wp:wrapThrough wrapText="bothSides">
                    <wp:wrapPolygon edited="0">
                      <wp:start x="0" y="0"/>
                      <wp:lineTo x="0" y="21174"/>
                      <wp:lineTo x="21402" y="21174"/>
                      <wp:lineTo x="21402"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0055" cy="12242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73EF5" w:rsidRDefault="00271BF0" w:rsidP="00271BF0">
      <w:pPr>
        <w:pStyle w:val="Caption"/>
        <w:jc w:val="center"/>
        <w:rPr>
          <w:rFonts w:cstheme="minorHAnsi"/>
          <w:i/>
          <w:szCs w:val="22"/>
        </w:rPr>
      </w:pPr>
      <w:bookmarkStart w:id="20" w:name="Figure2"/>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2</w:t>
      </w:r>
      <w:r w:rsidRPr="00400875">
        <w:rPr>
          <w:u w:val="single"/>
        </w:rPr>
        <w:fldChar w:fldCharType="end"/>
      </w:r>
      <w:bookmarkEnd w:id="20"/>
      <w:r>
        <w:t>: Molecular Behavior of Silver Zeolite Coating</w:t>
      </w:r>
    </w:p>
    <w:p w:rsidR="00353911" w:rsidRPr="00353911" w:rsidRDefault="00353911" w:rsidP="00683F52">
      <w:pPr>
        <w:pStyle w:val="PR1"/>
        <w:numPr>
          <w:ilvl w:val="0"/>
          <w:numId w:val="0"/>
        </w:numPr>
        <w:spacing w:before="0"/>
        <w:rPr>
          <w:rFonts w:asciiTheme="minorHAnsi" w:eastAsia="Times New Roman" w:hAnsiTheme="minorHAnsi" w:cstheme="minorHAnsi"/>
          <w:sz w:val="22"/>
          <w:szCs w:val="22"/>
        </w:rPr>
      </w:pPr>
    </w:p>
    <w:p w:rsidR="00697868" w:rsidRPr="00500C4E" w:rsidRDefault="00697868" w:rsidP="00697868">
      <w:pPr>
        <w:pStyle w:val="Heading2"/>
        <w:rPr>
          <w:rFonts w:asciiTheme="minorHAnsi" w:hAnsiTheme="minorHAnsi"/>
        </w:rPr>
      </w:pPr>
      <w:bookmarkStart w:id="21" w:name="_Toc447894050"/>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bookmarkEnd w:id="21"/>
    </w:p>
    <w:p w:rsidR="00832B39" w:rsidRDefault="00125FFA"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5</w:t>
      </w:r>
      <w:r w:rsidRPr="007232E8">
        <w:rPr>
          <w:u w:val="single"/>
        </w:rPr>
        <w:fldChar w:fldCharType="end"/>
      </w:r>
      <w:r>
        <w:t xml:space="preserve">: </w:t>
      </w:r>
      <w:r w:rsidRPr="00915A8F">
        <w:t>Installation Type Descriptions</w:t>
      </w:r>
    </w:p>
    <w:p w:rsidR="00716B46" w:rsidRPr="00716B46" w:rsidRDefault="00716B46" w:rsidP="00716B46"/>
    <w:tbl>
      <w:tblPr>
        <w:tblStyle w:val="TableGrid1"/>
        <w:tblW w:w="5000" w:type="pct"/>
        <w:jc w:val="center"/>
        <w:tblLayout w:type="fixed"/>
        <w:tblLook w:val="04A0" w:firstRow="1" w:lastRow="0" w:firstColumn="1" w:lastColumn="0" w:noHBand="0" w:noVBand="1"/>
      </w:tblPr>
      <w:tblGrid>
        <w:gridCol w:w="3325"/>
        <w:gridCol w:w="2070"/>
        <w:gridCol w:w="2072"/>
        <w:gridCol w:w="899"/>
        <w:gridCol w:w="984"/>
      </w:tblGrid>
      <w:tr w:rsidR="006F1B21" w:rsidRPr="00500C4E" w:rsidTr="00595B54">
        <w:trPr>
          <w:trHeight w:val="20"/>
          <w:jc w:val="center"/>
        </w:trPr>
        <w:tc>
          <w:tcPr>
            <w:tcW w:w="1778" w:type="pct"/>
            <w:vMerge w:val="restart"/>
            <w:shd w:val="clear" w:color="auto" w:fill="D9D9D9" w:themeFill="background1" w:themeFillShade="D9"/>
          </w:tcPr>
          <w:p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Life</w:t>
            </w:r>
          </w:p>
        </w:tc>
      </w:tr>
      <w:tr w:rsidR="006F1B21" w:rsidRPr="00500C4E" w:rsidTr="00595B54">
        <w:trPr>
          <w:trHeight w:val="20"/>
          <w:jc w:val="center"/>
        </w:trPr>
        <w:tc>
          <w:tcPr>
            <w:tcW w:w="1778" w:type="pct"/>
            <w:vMerge/>
            <w:shd w:val="clear" w:color="auto" w:fill="D9D9D9" w:themeFill="background1" w:themeFillShade="D9"/>
          </w:tcPr>
          <w:p w:rsidR="006F1B21" w:rsidRPr="00500C4E" w:rsidRDefault="006F1B21" w:rsidP="001B2301">
            <w:pPr>
              <w:rPr>
                <w:sz w:val="18"/>
                <w:szCs w:val="18"/>
              </w:rPr>
            </w:pPr>
          </w:p>
        </w:tc>
        <w:tc>
          <w:tcPr>
            <w:tcW w:w="1107"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rsidTr="00595B54">
        <w:trPr>
          <w:trHeight w:val="20"/>
          <w:jc w:val="center"/>
        </w:trPr>
        <w:tc>
          <w:tcPr>
            <w:tcW w:w="1778" w:type="pct"/>
          </w:tcPr>
          <w:p w:rsidR="006F1B21" w:rsidRPr="00500C4E" w:rsidRDefault="006F1B21" w:rsidP="00E5625D">
            <w:pPr>
              <w:rPr>
                <w:sz w:val="18"/>
                <w:szCs w:val="18"/>
              </w:rPr>
            </w:pPr>
            <w:r w:rsidRPr="00500C4E">
              <w:rPr>
                <w:sz w:val="18"/>
                <w:szCs w:val="18"/>
              </w:rPr>
              <w:t>Retrofit Add-on (REA)</w:t>
            </w:r>
          </w:p>
        </w:tc>
        <w:tc>
          <w:tcPr>
            <w:tcW w:w="1107" w:type="pct"/>
          </w:tcPr>
          <w:p w:rsidR="006F1B21" w:rsidRPr="00500C4E" w:rsidRDefault="006F1B21" w:rsidP="00E5625D">
            <w:r w:rsidRPr="00500C4E">
              <w:rPr>
                <w:sz w:val="18"/>
                <w:szCs w:val="18"/>
              </w:rPr>
              <w:t>Above Customer Existing</w:t>
            </w:r>
          </w:p>
        </w:tc>
        <w:tc>
          <w:tcPr>
            <w:tcW w:w="1108" w:type="pct"/>
          </w:tcPr>
          <w:p w:rsidR="006F1B21" w:rsidRPr="00500C4E" w:rsidRDefault="006F1B21" w:rsidP="00E5625D">
            <w:pPr>
              <w:rPr>
                <w:sz w:val="18"/>
                <w:szCs w:val="18"/>
              </w:rPr>
            </w:pPr>
            <w:r w:rsidRPr="00500C4E">
              <w:rPr>
                <w:sz w:val="18"/>
                <w:szCs w:val="18"/>
              </w:rPr>
              <w:t>N/A</w:t>
            </w:r>
          </w:p>
        </w:tc>
        <w:tc>
          <w:tcPr>
            <w:tcW w:w="481" w:type="pct"/>
          </w:tcPr>
          <w:p w:rsidR="006F1B21" w:rsidRPr="00500C4E" w:rsidRDefault="006F1B21" w:rsidP="00E5625D">
            <w:pPr>
              <w:rPr>
                <w:sz w:val="18"/>
                <w:szCs w:val="18"/>
              </w:rPr>
            </w:pPr>
            <w:r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bl>
    <w:p w:rsidR="001B2301" w:rsidRDefault="001B2301" w:rsidP="00697868">
      <w:pPr>
        <w:pStyle w:val="Reminders"/>
        <w:tabs>
          <w:tab w:val="num" w:pos="360"/>
        </w:tabs>
        <w:rPr>
          <w:rFonts w:asciiTheme="minorHAnsi" w:hAnsiTheme="minorHAnsi" w:cstheme="minorHAnsi"/>
          <w:i w:val="0"/>
          <w:szCs w:val="22"/>
        </w:rPr>
      </w:pPr>
    </w:p>
    <w:p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rsidR="00C05AAF" w:rsidRDefault="00C05AAF" w:rsidP="00920905">
      <w:pPr>
        <w:pStyle w:val="NoSpacing"/>
      </w:pPr>
    </w:p>
    <w:p w:rsidR="00832B39" w:rsidRDefault="00044290"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6</w:t>
      </w:r>
      <w:r w:rsidRPr="007232E8">
        <w:rPr>
          <w:u w:val="single"/>
        </w:rPr>
        <w:fldChar w:fldCharType="end"/>
      </w:r>
      <w:r>
        <w:t xml:space="preserve">: </w:t>
      </w:r>
      <w:r w:rsidRPr="001E5F52">
        <w:t>Delivery Method Descriptions</w:t>
      </w:r>
    </w:p>
    <w:p w:rsidR="00716B46" w:rsidRPr="00716B46" w:rsidRDefault="00716B46" w:rsidP="00716B46"/>
    <w:tbl>
      <w:tblPr>
        <w:tblStyle w:val="TableGrid1"/>
        <w:tblW w:w="5000" w:type="pct"/>
        <w:jc w:val="center"/>
        <w:tblLayout w:type="fixed"/>
        <w:tblLook w:val="04A0" w:firstRow="1" w:lastRow="0" w:firstColumn="1" w:lastColumn="0" w:noHBand="0" w:noVBand="1"/>
      </w:tblPr>
      <w:tblGrid>
        <w:gridCol w:w="2425"/>
        <w:gridCol w:w="6925"/>
      </w:tblGrid>
      <w:tr w:rsidR="00C05AAF" w:rsidRPr="00A3164A" w:rsidTr="00595B54">
        <w:trPr>
          <w:jc w:val="center"/>
        </w:trPr>
        <w:tc>
          <w:tcPr>
            <w:tcW w:w="1297" w:type="pct"/>
            <w:shd w:val="clear" w:color="auto" w:fill="D9D9D9" w:themeFill="background1" w:themeFillShade="D9"/>
          </w:tcPr>
          <w:p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rsidR="00C05AAF" w:rsidRPr="00920905" w:rsidRDefault="00C05AAF" w:rsidP="008F6298">
            <w:pPr>
              <w:rPr>
                <w:b/>
                <w:sz w:val="18"/>
                <w:szCs w:val="18"/>
              </w:rPr>
            </w:pPr>
            <w:r w:rsidRPr="00920905">
              <w:rPr>
                <w:b/>
                <w:sz w:val="18"/>
                <w:szCs w:val="18"/>
              </w:rPr>
              <w:t>Description</w:t>
            </w:r>
          </w:p>
        </w:tc>
      </w:tr>
      <w:tr w:rsidR="00C05AAF" w:rsidRPr="00A3164A" w:rsidTr="00595B54">
        <w:trPr>
          <w:jc w:val="center"/>
        </w:trPr>
        <w:tc>
          <w:tcPr>
            <w:tcW w:w="1297" w:type="pct"/>
          </w:tcPr>
          <w:p w:rsidR="00C05AAF" w:rsidRPr="0077224E" w:rsidRDefault="00C05AAF" w:rsidP="00920905">
            <w:pPr>
              <w:pStyle w:val="NoSpacing"/>
              <w:rPr>
                <w:sz w:val="18"/>
                <w:szCs w:val="18"/>
              </w:rPr>
            </w:pPr>
            <w:r w:rsidRPr="0077224E">
              <w:rPr>
                <w:rFonts w:eastAsiaTheme="minorHAnsi" w:cs="BookAntiqua"/>
                <w:sz w:val="18"/>
                <w:szCs w:val="18"/>
              </w:rPr>
              <w:t>Financial Support</w:t>
            </w:r>
          </w:p>
        </w:tc>
        <w:tc>
          <w:tcPr>
            <w:tcW w:w="3703" w:type="pct"/>
          </w:tcPr>
          <w:p w:rsidR="00C05AAF" w:rsidRPr="0077224E" w:rsidRDefault="00C05AAF" w:rsidP="00920905">
            <w:pPr>
              <w:pStyle w:val="NoSpacing"/>
              <w:rPr>
                <w:sz w:val="18"/>
                <w:szCs w:val="18"/>
              </w:rPr>
            </w:pPr>
            <w:r w:rsidRPr="0077224E">
              <w:rPr>
                <w:rFonts w:eastAsiaTheme="minorHAnsi" w:cs="BookAntiqua"/>
                <w:sz w:val="18"/>
                <w:szCs w:val="18"/>
              </w:rPr>
              <w:t>The program motivates customers, through financial incentives such as rebates or low interest loans, to implement energy efficient measures or</w:t>
            </w:r>
            <w:r w:rsidR="00AA4CDC" w:rsidRPr="0077224E">
              <w:rPr>
                <w:rFonts w:eastAsiaTheme="minorHAnsi" w:cs="BookAntiqua"/>
                <w:sz w:val="18"/>
                <w:szCs w:val="18"/>
              </w:rPr>
              <w:t xml:space="preserve"> projects.</w:t>
            </w:r>
          </w:p>
        </w:tc>
      </w:tr>
    </w:tbl>
    <w:p w:rsidR="001B2301" w:rsidRPr="00500C4E" w:rsidRDefault="001B2301" w:rsidP="00920905"/>
    <w:p w:rsidR="00832B39" w:rsidRDefault="007232E8" w:rsidP="00A83092">
      <w:pPr>
        <w:pStyle w:val="Caption"/>
        <w:keepNext/>
        <w:jc w:val="center"/>
      </w:pPr>
      <w:r w:rsidRPr="007232E8">
        <w:rPr>
          <w:u w:val="single"/>
        </w:rPr>
        <w:t xml:space="preserve">Table </w:t>
      </w:r>
      <w:r w:rsidRPr="007232E8">
        <w:rPr>
          <w:u w:val="single"/>
        </w:rPr>
        <w:fldChar w:fldCharType="begin"/>
      </w:r>
      <w:r w:rsidRPr="007232E8">
        <w:rPr>
          <w:u w:val="single"/>
        </w:rPr>
        <w:instrText xml:space="preserve"> SEQ Table \* ARABIC </w:instrText>
      </w:r>
      <w:r w:rsidRPr="007232E8">
        <w:rPr>
          <w:u w:val="single"/>
        </w:rPr>
        <w:fldChar w:fldCharType="separate"/>
      </w:r>
      <w:r w:rsidR="002B5460">
        <w:rPr>
          <w:noProof/>
          <w:u w:val="single"/>
        </w:rPr>
        <w:t>7</w:t>
      </w:r>
      <w:r w:rsidRPr="007232E8">
        <w:rPr>
          <w:u w:val="single"/>
        </w:rPr>
        <w:fldChar w:fldCharType="end"/>
      </w:r>
      <w:r>
        <w:t xml:space="preserve">: </w:t>
      </w:r>
      <w:r w:rsidRPr="0074636C">
        <w:t>Incentive Method Descriptions</w:t>
      </w:r>
    </w:p>
    <w:p w:rsidR="00716B46" w:rsidRPr="00716B46" w:rsidRDefault="00716B46" w:rsidP="00716B46"/>
    <w:tbl>
      <w:tblPr>
        <w:tblStyle w:val="TableGrid1"/>
        <w:tblW w:w="5000" w:type="pct"/>
        <w:jc w:val="center"/>
        <w:tblLook w:val="04A0" w:firstRow="1" w:lastRow="0" w:firstColumn="1" w:lastColumn="0" w:noHBand="0" w:noVBand="1"/>
      </w:tblPr>
      <w:tblGrid>
        <w:gridCol w:w="2425"/>
        <w:gridCol w:w="6925"/>
      </w:tblGrid>
      <w:tr w:rsidR="001B2301" w:rsidRPr="00A3164A" w:rsidTr="00595B54">
        <w:trPr>
          <w:jc w:val="center"/>
        </w:trPr>
        <w:tc>
          <w:tcPr>
            <w:tcW w:w="1297" w:type="pct"/>
            <w:shd w:val="clear" w:color="auto" w:fill="D9D9D9" w:themeFill="background1" w:themeFillShade="D9"/>
          </w:tcPr>
          <w:p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rsidR="001B2301" w:rsidRPr="00920905" w:rsidRDefault="001B2301" w:rsidP="001B2301">
            <w:pPr>
              <w:rPr>
                <w:b/>
                <w:sz w:val="18"/>
                <w:szCs w:val="18"/>
              </w:rPr>
            </w:pPr>
            <w:r w:rsidRPr="00920905">
              <w:rPr>
                <w:b/>
                <w:sz w:val="18"/>
                <w:szCs w:val="18"/>
              </w:rPr>
              <w:t>Description</w:t>
            </w:r>
          </w:p>
        </w:tc>
      </w:tr>
      <w:tr w:rsidR="001B2301" w:rsidRPr="00A3164A" w:rsidTr="00595B54">
        <w:trPr>
          <w:jc w:val="center"/>
        </w:trPr>
        <w:tc>
          <w:tcPr>
            <w:tcW w:w="1297"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r w:rsidR="0083164B">
              <w:rPr>
                <w:rFonts w:cs="Helv"/>
                <w:sz w:val="18"/>
                <w:szCs w:val="18"/>
              </w:rPr>
              <w:t xml:space="preserve"> (PreRebDI)</w:t>
            </w:r>
          </w:p>
        </w:tc>
        <w:tc>
          <w:tcPr>
            <w:tcW w:w="3703" w:type="pct"/>
          </w:tcPr>
          <w:p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FE36C6" w:rsidRPr="00A3164A" w:rsidTr="00595B54">
        <w:trPr>
          <w:jc w:val="center"/>
        </w:trPr>
        <w:tc>
          <w:tcPr>
            <w:tcW w:w="1297" w:type="pct"/>
          </w:tcPr>
          <w:p w:rsidR="00FE36C6" w:rsidRPr="00920905" w:rsidRDefault="00FE36C6" w:rsidP="00C81578">
            <w:pPr>
              <w:autoSpaceDE w:val="0"/>
              <w:autoSpaceDN w:val="0"/>
              <w:adjustRightInd w:val="0"/>
              <w:spacing w:line="240" w:lineRule="atLeast"/>
              <w:rPr>
                <w:sz w:val="18"/>
                <w:szCs w:val="18"/>
              </w:rPr>
            </w:pPr>
            <w:r w:rsidRPr="00920905">
              <w:rPr>
                <w:rFonts w:cs="Helv"/>
                <w:sz w:val="18"/>
                <w:szCs w:val="18"/>
              </w:rPr>
              <w:t>Down-Stream Incentive</w:t>
            </w:r>
            <w:r w:rsidR="0083164B">
              <w:rPr>
                <w:rFonts w:cs="Helv"/>
                <w:sz w:val="18"/>
                <w:szCs w:val="18"/>
              </w:rPr>
              <w:t xml:space="preserve"> (PreRebDown)</w:t>
            </w:r>
          </w:p>
        </w:tc>
        <w:tc>
          <w:tcPr>
            <w:tcW w:w="3703" w:type="pct"/>
          </w:tcPr>
          <w:p w:rsidR="00FE36C6" w:rsidRPr="00920905" w:rsidRDefault="00FE36C6" w:rsidP="00C81578">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rsidR="001B2301" w:rsidRPr="00500C4E" w:rsidRDefault="001B2301"/>
    <w:p w:rsidR="00E16609" w:rsidRPr="00500C4E" w:rsidRDefault="00824F1C" w:rsidP="00824F1C">
      <w:pPr>
        <w:pStyle w:val="Heading2"/>
        <w:rPr>
          <w:rFonts w:asciiTheme="minorHAnsi" w:hAnsiTheme="minorHAnsi" w:cstheme="minorHAnsi"/>
        </w:rPr>
      </w:pPr>
      <w:bookmarkStart w:id="22" w:name="_Toc214003084"/>
      <w:bookmarkStart w:id="23" w:name="_Toc447894051"/>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22"/>
      <w:r w:rsidR="00F810DD">
        <w:rPr>
          <w:rFonts w:asciiTheme="minorHAnsi" w:hAnsiTheme="minorHAnsi" w:cstheme="minorHAnsi"/>
        </w:rPr>
        <w:t>Parameters</w:t>
      </w:r>
      <w:bookmarkEnd w:id="23"/>
    </w:p>
    <w:p w:rsidR="00F06CCF" w:rsidRDefault="00F06CCF" w:rsidP="00F06CCF">
      <w:pPr>
        <w:pStyle w:val="Heading3"/>
        <w:rPr>
          <w:rFonts w:asciiTheme="minorHAnsi" w:hAnsiTheme="minorHAnsi"/>
        </w:rPr>
      </w:pPr>
      <w:bookmarkStart w:id="24" w:name="_Toc447894052"/>
      <w:r w:rsidRPr="00500C4E">
        <w:rPr>
          <w:rFonts w:asciiTheme="minorHAnsi" w:hAnsiTheme="minorHAnsi"/>
        </w:rPr>
        <w:t xml:space="preserve">1.4.1 DEER </w:t>
      </w:r>
      <w:r w:rsidR="00D86A9D">
        <w:rPr>
          <w:rFonts w:asciiTheme="minorHAnsi" w:hAnsiTheme="minorHAnsi"/>
        </w:rPr>
        <w:t>Data</w:t>
      </w:r>
      <w:bookmarkEnd w:id="24"/>
    </w:p>
    <w:p w:rsidR="00FD6FC7" w:rsidRDefault="00FD6FC7" w:rsidP="00FD6FC7">
      <w:r>
        <w:t>There is no DEER measure for the faucet LFRs. The most similar measure applicable for the LFR is the faucet aerator. In DEER, the fau</w:t>
      </w:r>
      <w:r w:rsidR="00C93BF2">
        <w:t xml:space="preserve">cet aerator EUL </w:t>
      </w:r>
      <w:r>
        <w:t>ID is WtrHt-WH-Aertr.</w:t>
      </w:r>
    </w:p>
    <w:p w:rsidR="00FD6FC7" w:rsidRDefault="00FD6FC7" w:rsidP="00FD6FC7">
      <w:pPr>
        <w:pStyle w:val="ListParagraph"/>
      </w:pPr>
    </w:p>
    <w:p w:rsidR="00FD6FC7" w:rsidRDefault="00FD6FC7" w:rsidP="00FD6FC7">
      <w:r>
        <w:lastRenderedPageBreak/>
        <w:t>There are two Non-DEER work papers that target the installation of faucet aerators:</w:t>
      </w:r>
    </w:p>
    <w:p w:rsidR="00FD6FC7" w:rsidRPr="00664616" w:rsidRDefault="00FD6FC7" w:rsidP="00FD6FC7">
      <w:pPr>
        <w:pStyle w:val="ListParagraph"/>
        <w:numPr>
          <w:ilvl w:val="0"/>
          <w:numId w:val="20"/>
        </w:numPr>
      </w:pPr>
      <w:r w:rsidRPr="00453A79">
        <w:rPr>
          <w:i/>
        </w:rPr>
        <w:t>Faucet Aerators for Bathroom/Kitchen Sinks in Residential Buildings (WPSCGREWH120618A)</w:t>
      </w:r>
    </w:p>
    <w:p w:rsidR="00FD6FC7" w:rsidRPr="00664616" w:rsidRDefault="00FD6FC7" w:rsidP="00FD6FC7">
      <w:pPr>
        <w:pStyle w:val="ListParagraph"/>
        <w:numPr>
          <w:ilvl w:val="0"/>
          <w:numId w:val="20"/>
        </w:numPr>
      </w:pPr>
      <w:r w:rsidRPr="00453A79">
        <w:rPr>
          <w:i/>
        </w:rPr>
        <w:t>Therm Savings Kit (SCG</w:t>
      </w:r>
      <w:r>
        <w:rPr>
          <w:i/>
        </w:rPr>
        <w:t>WP100309A</w:t>
      </w:r>
      <w:r w:rsidRPr="00453A79">
        <w:rPr>
          <w:i/>
        </w:rPr>
        <w:t>)</w:t>
      </w:r>
    </w:p>
    <w:p w:rsidR="00FD6FC7" w:rsidRPr="00664616" w:rsidRDefault="00FD6FC7" w:rsidP="00FD6FC7">
      <w:pPr>
        <w:pStyle w:val="ListParagraph"/>
        <w:ind w:left="1440"/>
      </w:pPr>
    </w:p>
    <w:p w:rsidR="00FD6FC7" w:rsidRDefault="00FD6FC7" w:rsidP="00FD6FC7">
      <w:r>
        <w:t>This work paper intends to depart from the Non-DEER</w:t>
      </w:r>
      <w:r w:rsidR="00C93BF2">
        <w:t xml:space="preserve"> faucet aerator work paper</w:t>
      </w:r>
      <w:r w:rsidR="00CA4025">
        <w:t>s</w:t>
      </w:r>
      <w:r w:rsidR="00C93BF2">
        <w:t xml:space="preserve"> since </w:t>
      </w:r>
      <w:r>
        <w:t xml:space="preserve">LFRs are not traditional aerators since no outside air is introduced into the water stream (see </w:t>
      </w:r>
      <w:r w:rsidRPr="00FD6FC7">
        <w:rPr>
          <w:b/>
          <w:i/>
        </w:rPr>
        <w:t xml:space="preserve">Section </w:t>
      </w:r>
      <w:r w:rsidRPr="00FD6FC7">
        <w:rPr>
          <w:b/>
          <w:i/>
        </w:rPr>
        <w:fldChar w:fldCharType="begin"/>
      </w:r>
      <w:r w:rsidRPr="00FD6FC7">
        <w:rPr>
          <w:b/>
          <w:i/>
        </w:rPr>
        <w:instrText xml:space="preserve"> REF Section1_2 \h  \* MERGEFORMAT </w:instrText>
      </w:r>
      <w:r w:rsidRPr="00FD6FC7">
        <w:rPr>
          <w:b/>
          <w:i/>
        </w:rPr>
      </w:r>
      <w:r w:rsidRPr="00FD6FC7">
        <w:rPr>
          <w:b/>
          <w:i/>
        </w:rPr>
        <w:fldChar w:fldCharType="separate"/>
      </w:r>
      <w:r w:rsidRPr="00FD6FC7">
        <w:rPr>
          <w:b/>
          <w:i/>
        </w:rPr>
        <w:t>1.2</w:t>
      </w:r>
      <w:r w:rsidRPr="00FD6FC7">
        <w:rPr>
          <w:b/>
          <w:i/>
        </w:rPr>
        <w:fldChar w:fldCharType="end"/>
      </w:r>
      <w:r>
        <w:t xml:space="preserve">).  </w:t>
      </w:r>
    </w:p>
    <w:p w:rsidR="00FD6FC7" w:rsidRPr="00FD6FC7" w:rsidRDefault="00FD6FC7" w:rsidP="00FD6FC7"/>
    <w:p w:rsidR="00832B39" w:rsidRDefault="00B85EB7" w:rsidP="00A83092">
      <w:pPr>
        <w:pStyle w:val="Caption"/>
        <w:keepNext/>
        <w:jc w:val="center"/>
      </w:pPr>
      <w:bookmarkStart w:id="25" w:name="_Toc214003087"/>
      <w:r w:rsidRPr="00B85EB7">
        <w:rPr>
          <w:u w:val="single"/>
        </w:rPr>
        <w:t xml:space="preserve">Table </w:t>
      </w:r>
      <w:r w:rsidRPr="00B85EB7">
        <w:rPr>
          <w:u w:val="single"/>
        </w:rPr>
        <w:fldChar w:fldCharType="begin"/>
      </w:r>
      <w:r w:rsidRPr="00B85EB7">
        <w:rPr>
          <w:u w:val="single"/>
        </w:rPr>
        <w:instrText xml:space="preserve"> SEQ Table \* ARABIC </w:instrText>
      </w:r>
      <w:r w:rsidRPr="00B85EB7">
        <w:rPr>
          <w:u w:val="single"/>
        </w:rPr>
        <w:fldChar w:fldCharType="separate"/>
      </w:r>
      <w:r w:rsidR="002B5460">
        <w:rPr>
          <w:noProof/>
          <w:u w:val="single"/>
        </w:rPr>
        <w:t>8</w:t>
      </w:r>
      <w:r w:rsidRPr="00B85EB7">
        <w:rPr>
          <w:u w:val="single"/>
        </w:rPr>
        <w:fldChar w:fldCharType="end"/>
      </w:r>
      <w:r>
        <w:t xml:space="preserve">: </w:t>
      </w:r>
      <w:r w:rsidRPr="00F20159">
        <w:t>DEER Difference Summary</w:t>
      </w:r>
    </w:p>
    <w:p w:rsidR="00716B46" w:rsidRPr="00716B46" w:rsidRDefault="00716B46" w:rsidP="00716B46"/>
    <w:tbl>
      <w:tblPr>
        <w:tblStyle w:val="TableGrid1"/>
        <w:tblW w:w="5000" w:type="pct"/>
        <w:jc w:val="center"/>
        <w:tblCellMar>
          <w:left w:w="115" w:type="dxa"/>
          <w:right w:w="115" w:type="dxa"/>
        </w:tblCellMar>
        <w:tblLook w:val="04A0" w:firstRow="1" w:lastRow="0" w:firstColumn="1" w:lastColumn="0" w:noHBand="0" w:noVBand="1"/>
      </w:tblPr>
      <w:tblGrid>
        <w:gridCol w:w="2895"/>
        <w:gridCol w:w="6455"/>
      </w:tblGrid>
      <w:tr w:rsidR="00726AD5" w:rsidRPr="00500C4E" w:rsidTr="00595B54">
        <w:trPr>
          <w:trHeight w:val="20"/>
          <w:jc w:val="center"/>
        </w:trPr>
        <w:tc>
          <w:tcPr>
            <w:tcW w:w="1548" w:type="pct"/>
            <w:shd w:val="clear" w:color="auto" w:fill="D9D9D9" w:themeFill="background1" w:themeFillShade="D9"/>
          </w:tcPr>
          <w:p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Modified DEER methodology</w:t>
            </w:r>
          </w:p>
        </w:tc>
        <w:tc>
          <w:tcPr>
            <w:tcW w:w="3452" w:type="pct"/>
          </w:tcPr>
          <w:p w:rsidR="00E326BA" w:rsidRPr="00920905" w:rsidRDefault="00023C44" w:rsidP="00920905">
            <w:pPr>
              <w:rPr>
                <w:rFonts w:cs="Arial"/>
                <w:b/>
                <w:color w:val="FF0000"/>
                <w:szCs w:val="20"/>
              </w:rPr>
            </w:pPr>
            <w:r w:rsidRPr="00023C44">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Scaled DEER measure</w:t>
            </w:r>
          </w:p>
        </w:tc>
        <w:tc>
          <w:tcPr>
            <w:tcW w:w="3452" w:type="pct"/>
          </w:tcPr>
          <w:p w:rsidR="00E326BA" w:rsidRPr="00920905" w:rsidRDefault="00E326BA" w:rsidP="00920905">
            <w:pPr>
              <w:rPr>
                <w:rFonts w:cs="Arial"/>
                <w:color w:val="FF0000"/>
                <w:szCs w:val="20"/>
              </w:rPr>
            </w:pPr>
            <w:r w:rsidRPr="008C529F">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rsidR="00E326BA" w:rsidRPr="00B358AB" w:rsidRDefault="00791E04" w:rsidP="00791E04">
            <w:pPr>
              <w:rPr>
                <w:rFonts w:cs="Arial"/>
                <w:szCs w:val="20"/>
              </w:rPr>
            </w:pPr>
            <w:r w:rsidRPr="00B358AB">
              <w:rPr>
                <w:rFonts w:cs="Arial"/>
                <w:szCs w:val="20"/>
              </w:rPr>
              <w:t>No (but is referenced)</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rsidR="00E326BA" w:rsidRPr="00B358AB" w:rsidRDefault="00E326BA" w:rsidP="00920905">
            <w:pPr>
              <w:rPr>
                <w:rFonts w:cs="Arial"/>
                <w:szCs w:val="20"/>
              </w:rPr>
            </w:pPr>
            <w:r w:rsidRPr="00B358AB">
              <w:rPr>
                <w:rFonts w:cs="Arial"/>
                <w:szCs w:val="20"/>
              </w:rPr>
              <w:t>No</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rsidR="00E326BA" w:rsidRPr="00B358AB" w:rsidRDefault="00496BDF" w:rsidP="00791E04">
            <w:pPr>
              <w:rPr>
                <w:rFonts w:cs="Arial"/>
                <w:szCs w:val="20"/>
              </w:rPr>
            </w:pPr>
            <w:r>
              <w:rPr>
                <w:rFonts w:cs="Arial"/>
                <w:szCs w:val="20"/>
              </w:rPr>
              <w:t>Yes: Clinics, Hospitals, Nursing Homes</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rsidR="00E326BA" w:rsidRPr="00B358AB" w:rsidRDefault="00254671" w:rsidP="00920905">
            <w:pPr>
              <w:rPr>
                <w:rFonts w:cs="Arial"/>
                <w:szCs w:val="20"/>
              </w:rPr>
            </w:pPr>
            <w:r w:rsidRPr="00B358AB">
              <w:rPr>
                <w:rFonts w:cs="Arial"/>
                <w:szCs w:val="20"/>
              </w:rPr>
              <w:t>No</w:t>
            </w:r>
          </w:p>
        </w:tc>
      </w:tr>
      <w:tr w:rsidR="00726AD5" w:rsidRPr="00500C4E" w:rsidTr="00595B54">
        <w:trPr>
          <w:trHeight w:val="20"/>
          <w:jc w:val="center"/>
        </w:trPr>
        <w:tc>
          <w:tcPr>
            <w:tcW w:w="1548" w:type="pct"/>
          </w:tcPr>
          <w:p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rsidR="00505CEC" w:rsidRPr="00920905" w:rsidDel="00505CEC" w:rsidRDefault="00791E04" w:rsidP="00920905">
            <w:pPr>
              <w:rPr>
                <w:rFonts w:cs="Arial"/>
                <w:color w:val="FF0000"/>
                <w:szCs w:val="20"/>
              </w:rPr>
            </w:pPr>
            <w:r>
              <w:rPr>
                <w:rFonts w:cs="Arial"/>
                <w:szCs w:val="20"/>
              </w:rPr>
              <w:t>No</w:t>
            </w:r>
          </w:p>
        </w:tc>
      </w:tr>
      <w:tr w:rsidR="00D86A9D" w:rsidRPr="00500C4E" w:rsidTr="00595B54">
        <w:trPr>
          <w:trHeight w:val="20"/>
          <w:jc w:val="center"/>
        </w:trPr>
        <w:tc>
          <w:tcPr>
            <w:tcW w:w="1548" w:type="pct"/>
          </w:tcPr>
          <w:p w:rsidR="00D86A9D" w:rsidRPr="00500C4E" w:rsidRDefault="00D86A9D" w:rsidP="00175D14">
            <w:pPr>
              <w:rPr>
                <w:rFonts w:cs="Arial"/>
                <w:szCs w:val="20"/>
              </w:rPr>
            </w:pPr>
            <w:r w:rsidRPr="00500C4E">
              <w:rPr>
                <w:rFonts w:cs="Arial"/>
                <w:szCs w:val="20"/>
              </w:rPr>
              <w:t>DEER Version</w:t>
            </w:r>
          </w:p>
        </w:tc>
        <w:tc>
          <w:tcPr>
            <w:tcW w:w="3452" w:type="pct"/>
          </w:tcPr>
          <w:p w:rsidR="00D86A9D" w:rsidRPr="00500C4E" w:rsidRDefault="00B358AB" w:rsidP="00175D14">
            <w:pPr>
              <w:rPr>
                <w:rFonts w:cs="Arial"/>
                <w:color w:val="FF0000"/>
                <w:szCs w:val="20"/>
              </w:rPr>
            </w:pPr>
            <w:r w:rsidRPr="00B358AB">
              <w:rPr>
                <w:rFonts w:cstheme="minorHAnsi"/>
                <w:szCs w:val="20"/>
              </w:rPr>
              <w:t>N/A (</w:t>
            </w:r>
            <w:r w:rsidR="00852C9B" w:rsidRPr="00B358AB">
              <w:rPr>
                <w:rFonts w:cstheme="minorHAnsi"/>
                <w:szCs w:val="20"/>
              </w:rPr>
              <w:t>IOU Workpaper</w:t>
            </w:r>
            <w:r w:rsidRPr="00B358AB">
              <w:rPr>
                <w:rFonts w:cstheme="minorHAnsi"/>
                <w:szCs w:val="20"/>
              </w:rPr>
              <w:t>)</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Reason for Deviation from DEER</w:t>
            </w:r>
          </w:p>
        </w:tc>
        <w:tc>
          <w:tcPr>
            <w:tcW w:w="3452" w:type="pct"/>
          </w:tcPr>
          <w:p w:rsidR="00E326BA" w:rsidRPr="00920905" w:rsidRDefault="00E326BA" w:rsidP="00920905">
            <w:pPr>
              <w:rPr>
                <w:rFonts w:cs="Arial"/>
                <w:color w:val="FF0000"/>
                <w:szCs w:val="20"/>
              </w:rPr>
            </w:pPr>
            <w:r w:rsidRPr="008C529F">
              <w:rPr>
                <w:rFonts w:cs="Arial"/>
                <w:szCs w:val="20"/>
              </w:rPr>
              <w:t xml:space="preserve">DEER </w:t>
            </w:r>
            <w:r w:rsidR="00B15327">
              <w:rPr>
                <w:rFonts w:cs="Arial"/>
                <w:szCs w:val="20"/>
              </w:rPr>
              <w:t xml:space="preserve">database </w:t>
            </w:r>
            <w:r w:rsidRPr="008C529F">
              <w:rPr>
                <w:rFonts w:cs="Arial"/>
                <w:szCs w:val="20"/>
              </w:rPr>
              <w:t>does n</w:t>
            </w:r>
            <w:r w:rsidR="008C529F" w:rsidRPr="008C529F">
              <w:rPr>
                <w:rFonts w:cs="Arial"/>
                <w:szCs w:val="20"/>
              </w:rPr>
              <w:t>ot contain this type of measure</w:t>
            </w:r>
          </w:p>
        </w:tc>
      </w:tr>
      <w:tr w:rsidR="00726AD5" w:rsidRPr="00500C4E" w:rsidTr="00595B54">
        <w:trPr>
          <w:trHeight w:val="20"/>
          <w:jc w:val="center"/>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rsidR="00E326BA" w:rsidRPr="00920905" w:rsidRDefault="009F1DF5" w:rsidP="00920905">
            <w:pPr>
              <w:rPr>
                <w:rFonts w:cs="Arial"/>
                <w:color w:val="FF0000"/>
                <w:szCs w:val="20"/>
              </w:rPr>
            </w:pPr>
            <w:r w:rsidRPr="009F1DF5">
              <w:rPr>
                <w:rFonts w:cs="Arial"/>
                <w:szCs w:val="20"/>
              </w:rPr>
              <w:t>N/A</w:t>
            </w:r>
          </w:p>
        </w:tc>
      </w:tr>
    </w:tbl>
    <w:p w:rsidR="00B901B7" w:rsidRDefault="00B901B7" w:rsidP="00FD6FC7">
      <w:pPr>
        <w:rPr>
          <w:rFonts w:cs="Arial"/>
          <w:szCs w:val="20"/>
        </w:rPr>
      </w:pPr>
    </w:p>
    <w:p w:rsidR="00BC5AD6" w:rsidRDefault="00BC5AD6" w:rsidP="00FD6FC7">
      <w:pPr>
        <w:rPr>
          <w:rFonts w:cs="Arial"/>
          <w:szCs w:val="20"/>
        </w:rPr>
      </w:pPr>
    </w:p>
    <w:p w:rsidR="00BC5AD6" w:rsidRDefault="00BC5AD6" w:rsidP="00BC5AD6">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Reason for Deviation from DEER</w:t>
      </w:r>
    </w:p>
    <w:p w:rsidR="00DA7E4C" w:rsidRDefault="00875C3D" w:rsidP="00EA6939">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w:t>
      </w:r>
      <w:r w:rsidR="00E6531E">
        <w:rPr>
          <w:rFonts w:asciiTheme="minorHAnsi" w:hAnsiTheme="minorHAnsi" w:cstheme="minorHAnsi"/>
          <w:i w:val="0"/>
          <w:color w:val="auto"/>
          <w:szCs w:val="22"/>
        </w:rPr>
        <w:t xml:space="preserve">DEER baseline </w:t>
      </w:r>
      <w:r w:rsidR="008A26A5">
        <w:rPr>
          <w:rFonts w:asciiTheme="minorHAnsi" w:hAnsiTheme="minorHAnsi" w:cstheme="minorHAnsi"/>
          <w:i w:val="0"/>
          <w:color w:val="auto"/>
          <w:szCs w:val="22"/>
        </w:rPr>
        <w:t>hot water cons</w:t>
      </w:r>
      <w:r w:rsidR="00E6531E">
        <w:rPr>
          <w:rFonts w:asciiTheme="minorHAnsi" w:hAnsiTheme="minorHAnsi" w:cstheme="minorHAnsi"/>
          <w:i w:val="0"/>
          <w:color w:val="auto"/>
          <w:szCs w:val="22"/>
        </w:rPr>
        <w:t>umption in these building types</w:t>
      </w:r>
      <w:r w:rsidR="00E81049">
        <w:rPr>
          <w:rFonts w:asciiTheme="minorHAnsi" w:hAnsiTheme="minorHAnsi" w:cstheme="minorHAnsi"/>
          <w:i w:val="0"/>
          <w:color w:val="auto"/>
          <w:szCs w:val="22"/>
        </w:rPr>
        <w:t xml:space="preserve"> is </w:t>
      </w:r>
      <w:r w:rsidR="00E6531E">
        <w:rPr>
          <w:rFonts w:asciiTheme="minorHAnsi" w:hAnsiTheme="minorHAnsi" w:cstheme="minorHAnsi"/>
          <w:i w:val="0"/>
          <w:color w:val="auto"/>
          <w:szCs w:val="22"/>
        </w:rPr>
        <w:t xml:space="preserve">indicated </w:t>
      </w:r>
      <w:r>
        <w:rPr>
          <w:rFonts w:asciiTheme="minorHAnsi" w:hAnsiTheme="minorHAnsi" w:cstheme="minorHAnsi"/>
          <w:i w:val="0"/>
          <w:color w:val="auto"/>
          <w:szCs w:val="22"/>
        </w:rPr>
        <w:t xml:space="preserve">in </w:t>
      </w:r>
      <w:r w:rsidR="00D868D6" w:rsidRPr="00D868D6">
        <w:rPr>
          <w:rFonts w:asciiTheme="minorHAnsi" w:hAnsiTheme="minorHAnsi" w:cstheme="minorHAnsi"/>
          <w:b/>
          <w:color w:val="auto"/>
          <w:szCs w:val="22"/>
        </w:rPr>
        <w:fldChar w:fldCharType="begin"/>
      </w:r>
      <w:r w:rsidR="00D868D6" w:rsidRPr="00D868D6">
        <w:rPr>
          <w:rFonts w:asciiTheme="minorHAnsi" w:hAnsiTheme="minorHAnsi" w:cstheme="minorHAnsi"/>
          <w:b/>
          <w:color w:val="auto"/>
          <w:szCs w:val="22"/>
        </w:rPr>
        <w:instrText xml:space="preserve"> REF Table9 \h  \* MERGEFORMAT </w:instrText>
      </w:r>
      <w:r w:rsidR="00D868D6" w:rsidRPr="00D868D6">
        <w:rPr>
          <w:rFonts w:asciiTheme="minorHAnsi" w:hAnsiTheme="minorHAnsi" w:cstheme="minorHAnsi"/>
          <w:b/>
          <w:color w:val="auto"/>
          <w:szCs w:val="22"/>
        </w:rPr>
      </w:r>
      <w:r w:rsidR="00D868D6" w:rsidRPr="00D868D6">
        <w:rPr>
          <w:rFonts w:asciiTheme="minorHAnsi" w:hAnsiTheme="minorHAnsi" w:cstheme="minorHAnsi"/>
          <w:b/>
          <w:color w:val="auto"/>
          <w:szCs w:val="22"/>
        </w:rPr>
        <w:fldChar w:fldCharType="separate"/>
      </w:r>
      <w:r w:rsidR="00D868D6" w:rsidRPr="00D868D6">
        <w:rPr>
          <w:rFonts w:asciiTheme="minorHAnsi" w:hAnsiTheme="minorHAnsi"/>
          <w:b/>
          <w:color w:val="auto"/>
        </w:rPr>
        <w:t xml:space="preserve">Table </w:t>
      </w:r>
      <w:r w:rsidR="00D868D6" w:rsidRPr="00D868D6">
        <w:rPr>
          <w:rFonts w:asciiTheme="minorHAnsi" w:hAnsiTheme="minorHAnsi"/>
          <w:b/>
          <w:noProof/>
          <w:color w:val="auto"/>
        </w:rPr>
        <w:t>9</w:t>
      </w:r>
      <w:r w:rsidR="00D868D6" w:rsidRPr="00D868D6">
        <w:rPr>
          <w:rFonts w:asciiTheme="minorHAnsi" w:hAnsiTheme="minorHAnsi" w:cstheme="minorHAnsi"/>
          <w:b/>
          <w:color w:val="auto"/>
          <w:szCs w:val="22"/>
        </w:rPr>
        <w:fldChar w:fldCharType="end"/>
      </w:r>
      <w:r w:rsidR="00E6531E">
        <w:rPr>
          <w:rFonts w:asciiTheme="minorHAnsi" w:hAnsiTheme="minorHAnsi" w:cstheme="minorHAnsi"/>
          <w:i w:val="0"/>
          <w:color w:val="auto"/>
          <w:szCs w:val="22"/>
        </w:rPr>
        <w:t xml:space="preserve">. </w:t>
      </w:r>
      <w:r w:rsidR="00BA4D75">
        <w:rPr>
          <w:rFonts w:asciiTheme="minorHAnsi" w:hAnsiTheme="minorHAnsi" w:cstheme="minorHAnsi"/>
          <w:i w:val="0"/>
          <w:color w:val="auto"/>
          <w:szCs w:val="22"/>
        </w:rPr>
        <w:t>The</w:t>
      </w:r>
      <w:r w:rsidR="00E6531E">
        <w:rPr>
          <w:rFonts w:asciiTheme="minorHAnsi" w:hAnsiTheme="minorHAnsi" w:cstheme="minorHAnsi"/>
          <w:i w:val="0"/>
          <w:color w:val="auto"/>
          <w:szCs w:val="22"/>
        </w:rPr>
        <w:t xml:space="preserve"> work paper estimates </w:t>
      </w:r>
      <w:r w:rsidR="00BA4D75">
        <w:rPr>
          <w:rFonts w:asciiTheme="minorHAnsi" w:hAnsiTheme="minorHAnsi" w:cstheme="minorHAnsi"/>
          <w:i w:val="0"/>
          <w:color w:val="auto"/>
          <w:szCs w:val="22"/>
        </w:rPr>
        <w:t xml:space="preserve">include the </w:t>
      </w:r>
      <w:r w:rsidR="00F54F90">
        <w:rPr>
          <w:rFonts w:asciiTheme="minorHAnsi" w:hAnsiTheme="minorHAnsi" w:cstheme="minorHAnsi"/>
          <w:i w:val="0"/>
          <w:color w:val="auto"/>
          <w:szCs w:val="22"/>
        </w:rPr>
        <w:t xml:space="preserve">hot water consumption </w:t>
      </w:r>
      <w:r w:rsidR="00814BDD">
        <w:rPr>
          <w:rFonts w:asciiTheme="minorHAnsi" w:hAnsiTheme="minorHAnsi" w:cstheme="minorHAnsi"/>
          <w:i w:val="0"/>
          <w:color w:val="auto"/>
          <w:szCs w:val="22"/>
        </w:rPr>
        <w:t xml:space="preserve">for </w:t>
      </w:r>
      <w:r w:rsidR="00BA4D75">
        <w:rPr>
          <w:rFonts w:asciiTheme="minorHAnsi" w:hAnsiTheme="minorHAnsi" w:cstheme="minorHAnsi"/>
          <w:i w:val="0"/>
          <w:color w:val="auto"/>
          <w:szCs w:val="22"/>
        </w:rPr>
        <w:t>faucets</w:t>
      </w:r>
      <w:r w:rsidR="00E6531E">
        <w:rPr>
          <w:rFonts w:asciiTheme="minorHAnsi" w:hAnsiTheme="minorHAnsi" w:cstheme="minorHAnsi"/>
          <w:i w:val="0"/>
          <w:color w:val="auto"/>
          <w:szCs w:val="22"/>
        </w:rPr>
        <w:t xml:space="preserve"> only</w:t>
      </w:r>
      <w:r w:rsidR="00814BDD">
        <w:rPr>
          <w:rFonts w:asciiTheme="minorHAnsi" w:hAnsiTheme="minorHAnsi" w:cstheme="minorHAnsi"/>
          <w:i w:val="0"/>
          <w:color w:val="auto"/>
          <w:szCs w:val="22"/>
        </w:rPr>
        <w:t>, while the DEER results indicate the total hot water consumption for the buildings</w:t>
      </w:r>
      <w:r w:rsidR="00E81049">
        <w:rPr>
          <w:rFonts w:asciiTheme="minorHAnsi" w:hAnsiTheme="minorHAnsi" w:cstheme="minorHAnsi"/>
          <w:i w:val="0"/>
          <w:color w:val="auto"/>
          <w:szCs w:val="22"/>
        </w:rPr>
        <w:t xml:space="preserve"> (see </w:t>
      </w:r>
      <w:r w:rsidR="00CC4925" w:rsidRPr="00CC4925">
        <w:rPr>
          <w:rFonts w:asciiTheme="minorHAnsi" w:hAnsiTheme="minorHAnsi" w:cstheme="minorHAnsi"/>
          <w:b/>
          <w:i w:val="0"/>
          <w:color w:val="auto"/>
          <w:szCs w:val="22"/>
        </w:rPr>
        <w:fldChar w:fldCharType="begin"/>
      </w:r>
      <w:r w:rsidR="00CC4925" w:rsidRPr="00CC4925">
        <w:rPr>
          <w:rFonts w:asciiTheme="minorHAnsi" w:hAnsiTheme="minorHAnsi" w:cstheme="minorHAnsi"/>
          <w:b/>
          <w:i w:val="0"/>
          <w:color w:val="auto"/>
          <w:szCs w:val="22"/>
        </w:rPr>
        <w:instrText xml:space="preserve"> REF AttachmentG \h  \* MERGEFORMAT </w:instrText>
      </w:r>
      <w:r w:rsidR="00CC4925" w:rsidRPr="00CC4925">
        <w:rPr>
          <w:rFonts w:asciiTheme="minorHAnsi" w:hAnsiTheme="minorHAnsi" w:cstheme="minorHAnsi"/>
          <w:b/>
          <w:i w:val="0"/>
          <w:color w:val="auto"/>
          <w:szCs w:val="22"/>
        </w:rPr>
      </w:r>
      <w:r w:rsidR="00CC4925" w:rsidRPr="00CC4925">
        <w:rPr>
          <w:rFonts w:asciiTheme="minorHAnsi" w:hAnsiTheme="minorHAnsi" w:cstheme="minorHAnsi"/>
          <w:b/>
          <w:i w:val="0"/>
          <w:color w:val="auto"/>
          <w:szCs w:val="22"/>
        </w:rPr>
        <w:fldChar w:fldCharType="separate"/>
      </w:r>
      <w:r w:rsidR="00CC4925" w:rsidRPr="00CC4925">
        <w:rPr>
          <w:rFonts w:asciiTheme="minorHAnsi" w:hAnsiTheme="minorHAnsi" w:cstheme="minorHAnsi"/>
          <w:b/>
          <w:color w:val="auto"/>
        </w:rPr>
        <w:t>Attachment G</w:t>
      </w:r>
      <w:r w:rsidR="00CC4925" w:rsidRPr="00CC4925">
        <w:rPr>
          <w:rFonts w:asciiTheme="minorHAnsi" w:hAnsiTheme="minorHAnsi" w:cstheme="minorHAnsi"/>
          <w:b/>
          <w:i w:val="0"/>
          <w:color w:val="auto"/>
          <w:szCs w:val="22"/>
        </w:rPr>
        <w:fldChar w:fldCharType="end"/>
      </w:r>
      <w:r w:rsidR="00E81049">
        <w:rPr>
          <w:rFonts w:asciiTheme="minorHAnsi" w:hAnsiTheme="minorHAnsi" w:cstheme="minorHAnsi"/>
          <w:i w:val="0"/>
          <w:color w:val="auto"/>
          <w:szCs w:val="22"/>
        </w:rPr>
        <w:t>).</w:t>
      </w:r>
      <w:r w:rsidR="00BA4D75">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The results from the DEER eQUEST models are more of an aggregate estimate and thus </w:t>
      </w:r>
      <w:r w:rsidR="00F54F90">
        <w:rPr>
          <w:rFonts w:asciiTheme="minorHAnsi" w:hAnsiTheme="minorHAnsi" w:cstheme="minorHAnsi"/>
          <w:i w:val="0"/>
          <w:color w:val="auto"/>
          <w:szCs w:val="22"/>
        </w:rPr>
        <w:t xml:space="preserve">do not provide </w:t>
      </w:r>
      <w:r w:rsidR="00E6531E">
        <w:rPr>
          <w:rFonts w:asciiTheme="minorHAnsi" w:hAnsiTheme="minorHAnsi" w:cstheme="minorHAnsi"/>
          <w:i w:val="0"/>
          <w:color w:val="auto"/>
          <w:szCs w:val="22"/>
        </w:rPr>
        <w:t xml:space="preserve">an accurate approximation for faucet hot water consumption. </w:t>
      </w:r>
    </w:p>
    <w:p w:rsidR="00D868D6" w:rsidRDefault="00D868D6" w:rsidP="00D868D6">
      <w:pPr>
        <w:pStyle w:val="Caption"/>
        <w:keepNext/>
        <w:jc w:val="center"/>
      </w:pPr>
      <w:bookmarkStart w:id="26" w:name="Table9"/>
      <w:r w:rsidRPr="00D868D6">
        <w:rPr>
          <w:u w:val="single"/>
        </w:rPr>
        <w:t xml:space="preserve">Table </w:t>
      </w:r>
      <w:r w:rsidRPr="00D868D6">
        <w:rPr>
          <w:u w:val="single"/>
        </w:rPr>
        <w:fldChar w:fldCharType="begin"/>
      </w:r>
      <w:r w:rsidRPr="00D868D6">
        <w:rPr>
          <w:u w:val="single"/>
        </w:rPr>
        <w:instrText xml:space="preserve"> SEQ Table \* ARABIC </w:instrText>
      </w:r>
      <w:r w:rsidRPr="00D868D6">
        <w:rPr>
          <w:u w:val="single"/>
        </w:rPr>
        <w:fldChar w:fldCharType="separate"/>
      </w:r>
      <w:r w:rsidR="002B5460">
        <w:rPr>
          <w:noProof/>
          <w:u w:val="single"/>
        </w:rPr>
        <w:t>9</w:t>
      </w:r>
      <w:r w:rsidRPr="00D868D6">
        <w:rPr>
          <w:u w:val="single"/>
        </w:rPr>
        <w:fldChar w:fldCharType="end"/>
      </w:r>
      <w:bookmarkEnd w:id="26"/>
      <w:r>
        <w:t>:</w:t>
      </w:r>
      <w:r w:rsidR="00E6531E">
        <w:t xml:space="preserve"> DEER Baseline Hot Water Consumption</w:t>
      </w:r>
    </w:p>
    <w:p w:rsidR="00D868D6" w:rsidRPr="00D868D6" w:rsidRDefault="00D868D6" w:rsidP="00D868D6"/>
    <w:tbl>
      <w:tblPr>
        <w:tblStyle w:val="TableContemporary"/>
        <w:tblW w:w="0" w:type="auto"/>
        <w:jc w:val="center"/>
        <w:tblLayout w:type="fixed"/>
        <w:tblLook w:val="04A0" w:firstRow="1" w:lastRow="0" w:firstColumn="1" w:lastColumn="0" w:noHBand="0" w:noVBand="1"/>
      </w:tblPr>
      <w:tblGrid>
        <w:gridCol w:w="1377"/>
        <w:gridCol w:w="1080"/>
        <w:gridCol w:w="4436"/>
      </w:tblGrid>
      <w:tr w:rsidR="00DA7E4C" w:rsidRPr="00CB5A40" w:rsidTr="00D868D6">
        <w:trPr>
          <w:cnfStyle w:val="100000000000" w:firstRow="1" w:lastRow="0" w:firstColumn="0" w:lastColumn="0" w:oddVBand="0" w:evenVBand="0" w:oddHBand="0"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hideMark/>
          </w:tcPr>
          <w:p w:rsidR="00DA7E4C" w:rsidRPr="00CB5A40" w:rsidRDefault="00DA7E4C" w:rsidP="00F963CC">
            <w:pPr>
              <w:rPr>
                <w:rFonts w:asciiTheme="minorHAnsi" w:hAnsiTheme="minorHAnsi" w:cs="Calibri"/>
                <w:sz w:val="22"/>
                <w:szCs w:val="22"/>
              </w:rPr>
            </w:pPr>
            <w:r>
              <w:rPr>
                <w:rFonts w:asciiTheme="minorHAnsi" w:hAnsiTheme="minorHAnsi" w:cs="Calibri"/>
                <w:sz w:val="22"/>
                <w:szCs w:val="22"/>
              </w:rPr>
              <w:t>Building Type</w:t>
            </w:r>
          </w:p>
        </w:tc>
        <w:tc>
          <w:tcPr>
            <w:tcW w:w="1080" w:type="dxa"/>
            <w:tcBorders>
              <w:top w:val="nil"/>
              <w:left w:val="single" w:sz="18" w:space="0" w:color="FFFFFF"/>
              <w:bottom w:val="single" w:sz="18" w:space="0" w:color="FFFFFF"/>
              <w:right w:val="single" w:sz="18" w:space="0" w:color="FFFFFF"/>
            </w:tcBorders>
            <w:vAlign w:val="center"/>
            <w:hideMark/>
          </w:tcPr>
          <w:p w:rsidR="00DA7E4C" w:rsidRPr="00CB5A40" w:rsidRDefault="00DA7E4C" w:rsidP="00F963CC">
            <w:pPr>
              <w:jc w:val="center"/>
              <w:rPr>
                <w:rFonts w:asciiTheme="minorHAnsi" w:hAnsiTheme="minorHAnsi" w:cs="Calibri"/>
                <w:i/>
                <w:color w:val="FF0000"/>
                <w:sz w:val="22"/>
                <w:szCs w:val="22"/>
              </w:rPr>
            </w:pPr>
            <w:r>
              <w:rPr>
                <w:rFonts w:asciiTheme="minorHAnsi" w:hAnsiTheme="minorHAnsi" w:cs="Calibri"/>
                <w:sz w:val="22"/>
                <w:szCs w:val="22"/>
              </w:rPr>
              <w:t>Size per Facility (sq. ft.)</w:t>
            </w:r>
          </w:p>
        </w:tc>
        <w:tc>
          <w:tcPr>
            <w:tcW w:w="4436" w:type="dxa"/>
            <w:tcBorders>
              <w:top w:val="nil"/>
              <w:left w:val="single" w:sz="18" w:space="0" w:color="FFFFFF"/>
              <w:bottom w:val="single" w:sz="18" w:space="0" w:color="FFFFFF"/>
              <w:right w:val="single" w:sz="18" w:space="0" w:color="FFFFFF"/>
            </w:tcBorders>
            <w:vAlign w:val="center"/>
            <w:hideMark/>
          </w:tcPr>
          <w:p w:rsidR="00DA7E4C" w:rsidRPr="00CB5A40" w:rsidRDefault="00E6531E" w:rsidP="00E6531E">
            <w:pPr>
              <w:jc w:val="center"/>
              <w:rPr>
                <w:rFonts w:asciiTheme="minorHAnsi" w:hAnsiTheme="minorHAnsi" w:cs="Calibri"/>
                <w:sz w:val="22"/>
                <w:szCs w:val="22"/>
              </w:rPr>
            </w:pPr>
            <w:r>
              <w:rPr>
                <w:rFonts w:asciiTheme="minorHAnsi" w:hAnsiTheme="minorHAnsi" w:cs="Calibri"/>
                <w:sz w:val="22"/>
                <w:szCs w:val="22"/>
              </w:rPr>
              <w:t xml:space="preserve">DEER </w:t>
            </w:r>
            <w:r w:rsidR="00DA7E4C">
              <w:rPr>
                <w:rFonts w:asciiTheme="minorHAnsi" w:hAnsiTheme="minorHAnsi" w:cs="Calibri"/>
                <w:sz w:val="22"/>
                <w:szCs w:val="22"/>
              </w:rPr>
              <w:t>Annual Hot Water Consumption (therms/yr-facility)</w:t>
            </w:r>
          </w:p>
        </w:tc>
      </w:tr>
      <w:tr w:rsidR="000C147A" w:rsidRPr="00CB5A40" w:rsidTr="00557AD1">
        <w:trPr>
          <w:cnfStyle w:val="000000100000" w:firstRow="0" w:lastRow="0" w:firstColumn="0" w:lastColumn="0" w:oddVBand="0" w:evenVBand="0" w:oddHBand="1"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cs="Calibri"/>
                <w:i/>
                <w:sz w:val="22"/>
                <w:szCs w:val="22"/>
              </w:rPr>
            </w:pPr>
            <w:r>
              <w:rPr>
                <w:rFonts w:asciiTheme="minorHAnsi" w:hAnsiTheme="minorHAnsi" w:cs="Calibri"/>
                <w:i/>
                <w:sz w:val="22"/>
                <w:szCs w:val="22"/>
              </w:rPr>
              <w:t>Clinics</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20,000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262.80</w:t>
            </w:r>
          </w:p>
        </w:tc>
      </w:tr>
      <w:tr w:rsidR="000C147A" w:rsidRPr="00CB5A40" w:rsidTr="00557AD1">
        <w:trPr>
          <w:cnfStyle w:val="000000010000" w:firstRow="0" w:lastRow="0" w:firstColumn="0" w:lastColumn="0" w:oddVBand="0" w:evenVBand="0" w:oddHBand="0" w:evenHBand="1"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Nursing care</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25,000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12,606</w:t>
            </w:r>
          </w:p>
        </w:tc>
      </w:tr>
      <w:tr w:rsidR="000C147A" w:rsidRPr="00CB5A40" w:rsidTr="00557AD1">
        <w:trPr>
          <w:cnfStyle w:val="000000100000" w:firstRow="0" w:lastRow="0" w:firstColumn="0" w:lastColumn="0" w:oddVBand="0" w:evenVBand="0" w:oddHBand="1" w:evenHBand="0" w:firstRowFirstColumn="0" w:firstRowLastColumn="0" w:lastRowFirstColumn="0" w:lastRowLastColumn="0"/>
          <w:trHeight w:val="243"/>
          <w:jc w:val="center"/>
        </w:trPr>
        <w:tc>
          <w:tcPr>
            <w:tcW w:w="1377" w:type="dxa"/>
            <w:tcBorders>
              <w:top w:val="nil"/>
              <w:left w:val="nil"/>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Hospital</w:t>
            </w:r>
          </w:p>
        </w:tc>
        <w:tc>
          <w:tcPr>
            <w:tcW w:w="1080" w:type="dxa"/>
            <w:tcBorders>
              <w:top w:val="nil"/>
              <w:left w:val="single" w:sz="18" w:space="0" w:color="FFFFFF"/>
              <w:bottom w:val="single" w:sz="18" w:space="0" w:color="FFFFFF"/>
              <w:right w:val="single" w:sz="18" w:space="0" w:color="FFFFFF"/>
            </w:tcBorders>
          </w:tcPr>
          <w:p w:rsidR="000C147A" w:rsidRPr="00CB5A40" w:rsidRDefault="000C147A" w:rsidP="00557AD1">
            <w:pPr>
              <w:rPr>
                <w:rFonts w:asciiTheme="minorHAnsi" w:hAnsiTheme="minorHAnsi"/>
              </w:rPr>
            </w:pPr>
            <w:r>
              <w:rPr>
                <w:rFonts w:asciiTheme="minorHAnsi" w:hAnsiTheme="minorHAnsi" w:cs="Calibri"/>
                <w:i/>
                <w:sz w:val="22"/>
                <w:szCs w:val="22"/>
              </w:rPr>
              <w:t>250,000</w:t>
            </w:r>
          </w:p>
        </w:tc>
        <w:tc>
          <w:tcPr>
            <w:tcW w:w="4436" w:type="dxa"/>
            <w:tcBorders>
              <w:top w:val="nil"/>
              <w:left w:val="single" w:sz="18" w:space="0" w:color="FFFFFF"/>
              <w:bottom w:val="single" w:sz="18" w:space="0" w:color="FFFFFF"/>
              <w:right w:val="single" w:sz="18" w:space="0" w:color="FFFFFF"/>
            </w:tcBorders>
          </w:tcPr>
          <w:p w:rsidR="000C147A" w:rsidRPr="00CB5A40" w:rsidRDefault="000C147A" w:rsidP="00557AD1">
            <w:pPr>
              <w:jc w:val="center"/>
              <w:rPr>
                <w:rFonts w:asciiTheme="minorHAnsi" w:hAnsiTheme="minorHAnsi" w:cs="Calibri"/>
                <w:i/>
                <w:sz w:val="22"/>
                <w:szCs w:val="22"/>
              </w:rPr>
            </w:pPr>
            <w:r>
              <w:rPr>
                <w:rFonts w:asciiTheme="minorHAnsi" w:hAnsiTheme="minorHAnsi" w:cs="Calibri"/>
                <w:i/>
                <w:sz w:val="22"/>
                <w:szCs w:val="22"/>
              </w:rPr>
              <w:t>92,000</w:t>
            </w:r>
          </w:p>
        </w:tc>
      </w:tr>
    </w:tbl>
    <w:p w:rsidR="00BA4D75" w:rsidRPr="005C2420" w:rsidRDefault="00BA4D75" w:rsidP="00EA6939">
      <w:pPr>
        <w:pStyle w:val="Reminders"/>
      </w:pPr>
    </w:p>
    <w:p w:rsidR="00D2023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rsidR="00D20230" w:rsidRPr="00920905" w:rsidRDefault="00D20230" w:rsidP="00920905">
      <w:pPr>
        <w:pStyle w:val="NoSpacing"/>
      </w:pPr>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10</w:t>
      </w:r>
      <w:r w:rsidRPr="00204A1C">
        <w:rPr>
          <w:u w:val="single"/>
        </w:rPr>
        <w:fldChar w:fldCharType="end"/>
      </w:r>
      <w:r>
        <w:t>: NTG Values</w:t>
      </w:r>
    </w:p>
    <w:p w:rsidR="00716B46" w:rsidRPr="00716B46" w:rsidRDefault="00716B46" w:rsidP="00716B46"/>
    <w:tbl>
      <w:tblPr>
        <w:tblStyle w:val="TableGrid1"/>
        <w:tblW w:w="4374" w:type="pct"/>
        <w:jc w:val="center"/>
        <w:tblLayout w:type="fixed"/>
        <w:tblLook w:val="01E0" w:firstRow="1" w:lastRow="1" w:firstColumn="1" w:lastColumn="1" w:noHBand="0" w:noVBand="0"/>
      </w:tblPr>
      <w:tblGrid>
        <w:gridCol w:w="1167"/>
        <w:gridCol w:w="3128"/>
        <w:gridCol w:w="820"/>
        <w:gridCol w:w="1026"/>
        <w:gridCol w:w="1335"/>
        <w:gridCol w:w="703"/>
      </w:tblGrid>
      <w:tr w:rsidR="00B15327" w:rsidRPr="00500C4E" w:rsidTr="00595B54">
        <w:trPr>
          <w:jc w:val="center"/>
        </w:trPr>
        <w:tc>
          <w:tcPr>
            <w:tcW w:w="714"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NTG</w:t>
            </w:r>
            <w:r>
              <w:rPr>
                <w:rFonts w:cstheme="minorHAnsi"/>
                <w:b/>
                <w:szCs w:val="20"/>
              </w:rPr>
              <w:t>R ID</w:t>
            </w:r>
          </w:p>
        </w:tc>
        <w:tc>
          <w:tcPr>
            <w:tcW w:w="1912" w:type="pct"/>
            <w:shd w:val="clear" w:color="auto" w:fill="D9D9D9" w:themeFill="background1" w:themeFillShade="D9"/>
          </w:tcPr>
          <w:p w:rsidR="00B15327" w:rsidRPr="00920905" w:rsidRDefault="00B15327">
            <w:pPr>
              <w:rPr>
                <w:rFonts w:cstheme="minorHAnsi"/>
                <w:b/>
                <w:szCs w:val="20"/>
              </w:rPr>
            </w:pPr>
            <w:r>
              <w:rPr>
                <w:rFonts w:cstheme="minorHAnsi"/>
                <w:b/>
                <w:szCs w:val="20"/>
              </w:rPr>
              <w:t>Description</w:t>
            </w:r>
          </w:p>
        </w:tc>
        <w:tc>
          <w:tcPr>
            <w:tcW w:w="501"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Sector</w:t>
            </w:r>
          </w:p>
        </w:tc>
        <w:tc>
          <w:tcPr>
            <w:tcW w:w="627"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BldgType</w:t>
            </w:r>
          </w:p>
        </w:tc>
        <w:tc>
          <w:tcPr>
            <w:tcW w:w="816" w:type="pct"/>
            <w:shd w:val="clear" w:color="auto" w:fill="D9D9D9" w:themeFill="background1" w:themeFillShade="D9"/>
          </w:tcPr>
          <w:p w:rsidR="00B15327" w:rsidRPr="00920905" w:rsidRDefault="00B15327">
            <w:pPr>
              <w:rPr>
                <w:rFonts w:cstheme="minorHAnsi"/>
                <w:b/>
                <w:szCs w:val="20"/>
              </w:rPr>
            </w:pPr>
            <w:r>
              <w:rPr>
                <w:rFonts w:cstheme="minorHAnsi"/>
                <w:b/>
                <w:szCs w:val="20"/>
              </w:rPr>
              <w:t>Measure Delivery</w:t>
            </w:r>
          </w:p>
        </w:tc>
        <w:tc>
          <w:tcPr>
            <w:tcW w:w="430" w:type="pct"/>
            <w:shd w:val="clear" w:color="auto" w:fill="D9D9D9" w:themeFill="background1" w:themeFillShade="D9"/>
          </w:tcPr>
          <w:p w:rsidR="00B15327" w:rsidRPr="00920905" w:rsidRDefault="00B15327" w:rsidP="005729C8">
            <w:pPr>
              <w:rPr>
                <w:rFonts w:cstheme="minorHAnsi"/>
                <w:b/>
                <w:szCs w:val="20"/>
              </w:rPr>
            </w:pPr>
            <w:r w:rsidRPr="00920905">
              <w:rPr>
                <w:rFonts w:cstheme="minorHAnsi"/>
                <w:b/>
                <w:szCs w:val="20"/>
              </w:rPr>
              <w:t>NTG</w:t>
            </w:r>
            <w:r>
              <w:rPr>
                <w:rFonts w:cstheme="minorHAnsi"/>
                <w:b/>
                <w:szCs w:val="20"/>
              </w:rPr>
              <w:t>R</w:t>
            </w:r>
          </w:p>
        </w:tc>
      </w:tr>
      <w:tr w:rsidR="00B15327" w:rsidRPr="00500C4E" w:rsidTr="00595B54">
        <w:trPr>
          <w:jc w:val="center"/>
        </w:trPr>
        <w:tc>
          <w:tcPr>
            <w:tcW w:w="714" w:type="pct"/>
          </w:tcPr>
          <w:p w:rsidR="00B15327" w:rsidRPr="000C297E" w:rsidRDefault="00B15327" w:rsidP="005729C8">
            <w:pPr>
              <w:rPr>
                <w:szCs w:val="20"/>
              </w:rPr>
            </w:pPr>
            <w:r w:rsidRPr="000C297E">
              <w:rPr>
                <w:szCs w:val="20"/>
              </w:rPr>
              <w:lastRenderedPageBreak/>
              <w:t>All-Default&lt;=2yrs</w:t>
            </w:r>
          </w:p>
        </w:tc>
        <w:tc>
          <w:tcPr>
            <w:tcW w:w="1912" w:type="pct"/>
          </w:tcPr>
          <w:p w:rsidR="00B15327" w:rsidRPr="000C297E" w:rsidRDefault="00B15327" w:rsidP="000C297E">
            <w:pPr>
              <w:rPr>
                <w:szCs w:val="20"/>
              </w:rPr>
            </w:pPr>
            <w:r w:rsidRPr="000C297E">
              <w:rPr>
                <w:szCs w:val="20"/>
              </w:rPr>
              <w:t>All other EEM with no evaluated NTGR; new technology in program for 2 or fewer years</w:t>
            </w:r>
          </w:p>
        </w:tc>
        <w:tc>
          <w:tcPr>
            <w:tcW w:w="501" w:type="pct"/>
          </w:tcPr>
          <w:p w:rsidR="00B15327" w:rsidRPr="008C529F" w:rsidRDefault="00B15327" w:rsidP="005729C8">
            <w:pPr>
              <w:rPr>
                <w:szCs w:val="20"/>
              </w:rPr>
            </w:pPr>
            <w:r w:rsidRPr="008C529F">
              <w:rPr>
                <w:szCs w:val="20"/>
              </w:rPr>
              <w:t>Com</w:t>
            </w:r>
          </w:p>
        </w:tc>
        <w:tc>
          <w:tcPr>
            <w:tcW w:w="627" w:type="pct"/>
          </w:tcPr>
          <w:p w:rsidR="00B15327" w:rsidRPr="008C529F" w:rsidRDefault="00B15327" w:rsidP="005729C8">
            <w:pPr>
              <w:rPr>
                <w:szCs w:val="20"/>
              </w:rPr>
            </w:pPr>
            <w:r w:rsidRPr="008C529F">
              <w:rPr>
                <w:szCs w:val="20"/>
              </w:rPr>
              <w:t>Cnc</w:t>
            </w:r>
            <w:r>
              <w:rPr>
                <w:szCs w:val="20"/>
              </w:rPr>
              <w:t>, Hsp, Nrs</w:t>
            </w:r>
          </w:p>
        </w:tc>
        <w:tc>
          <w:tcPr>
            <w:tcW w:w="816" w:type="pct"/>
          </w:tcPr>
          <w:p w:rsidR="00B15327" w:rsidRPr="000C297E" w:rsidRDefault="00B15327" w:rsidP="00843AE0">
            <w:pPr>
              <w:rPr>
                <w:szCs w:val="20"/>
              </w:rPr>
            </w:pPr>
            <w:r>
              <w:rPr>
                <w:szCs w:val="20"/>
              </w:rPr>
              <w:t>Prescriptive Rebate (PreReb)</w:t>
            </w:r>
          </w:p>
        </w:tc>
        <w:tc>
          <w:tcPr>
            <w:tcW w:w="430" w:type="pct"/>
          </w:tcPr>
          <w:p w:rsidR="00B15327" w:rsidRPr="000C297E" w:rsidRDefault="00B15327" w:rsidP="005729C8">
            <w:pPr>
              <w:rPr>
                <w:szCs w:val="20"/>
              </w:rPr>
            </w:pPr>
            <w:r w:rsidRPr="000C297E">
              <w:rPr>
                <w:szCs w:val="20"/>
              </w:rPr>
              <w:t>0.7</w:t>
            </w:r>
          </w:p>
          <w:p w:rsidR="00B15327" w:rsidRPr="000C297E" w:rsidRDefault="00B15327" w:rsidP="005729C8">
            <w:pPr>
              <w:rPr>
                <w:szCs w:val="20"/>
              </w:rPr>
            </w:pPr>
          </w:p>
        </w:tc>
      </w:tr>
    </w:tbl>
    <w:p w:rsidR="00C018E0" w:rsidRDefault="00FB2590" w:rsidP="00595B54">
      <w:pPr>
        <w:pStyle w:val="Reminders"/>
        <w:jc w:val="center"/>
        <w:rPr>
          <w:rFonts w:asciiTheme="minorHAnsi" w:hAnsiTheme="minorHAnsi" w:cstheme="minorHAnsi"/>
          <w:i w:val="0"/>
          <w:color w:val="auto"/>
          <w:sz w:val="20"/>
          <w:szCs w:val="20"/>
        </w:rPr>
      </w:pPr>
      <w:r w:rsidRPr="00D41101">
        <w:rPr>
          <w:rFonts w:asciiTheme="minorHAnsi" w:hAnsiTheme="minorHAnsi" w:cstheme="minorHAnsi"/>
          <w:i w:val="0"/>
          <w:color w:val="auto"/>
          <w:sz w:val="20"/>
          <w:szCs w:val="20"/>
        </w:rPr>
        <w:t>Note: Direct install measures that are not hard-to-reach will use the default NTG value.</w:t>
      </w:r>
    </w:p>
    <w:p w:rsidR="00FF1793" w:rsidRPr="00FF1793" w:rsidRDefault="00FF1793" w:rsidP="000968C6">
      <w:pPr>
        <w:pStyle w:val="Reminders"/>
        <w:rPr>
          <w:rFonts w:asciiTheme="minorHAnsi" w:hAnsiTheme="minorHAnsi" w:cstheme="minorHAnsi"/>
          <w:i w:val="0"/>
          <w:color w:val="auto"/>
          <w:sz w:val="20"/>
          <w:szCs w:val="20"/>
        </w:rPr>
      </w:pPr>
    </w:p>
    <w:p w:rsidR="00FF1793" w:rsidRPr="00FF1793" w:rsidRDefault="00FF1793" w:rsidP="00FF1793">
      <w:pPr>
        <w:rPr>
          <w:bCs/>
          <w:szCs w:val="20"/>
        </w:rPr>
      </w:pPr>
      <w:r w:rsidRPr="00FF1793">
        <w:rPr>
          <w:bCs/>
          <w:szCs w:val="20"/>
        </w:rPr>
        <w:t xml:space="preserve">NTG </w:t>
      </w:r>
      <w:r>
        <w:rPr>
          <w:bCs/>
          <w:szCs w:val="20"/>
        </w:rPr>
        <w:t xml:space="preserve">values </w:t>
      </w:r>
      <w:r w:rsidRPr="00FF1793">
        <w:rPr>
          <w:bCs/>
          <w:szCs w:val="20"/>
        </w:rPr>
        <w:t>for aerators do not apply because those are targeted for residential markets</w:t>
      </w:r>
      <w:r>
        <w:rPr>
          <w:bCs/>
          <w:szCs w:val="20"/>
        </w:rPr>
        <w:t>.</w:t>
      </w:r>
    </w:p>
    <w:p w:rsidR="00FF1793" w:rsidRPr="00920905" w:rsidRDefault="00FF1793" w:rsidP="000968C6">
      <w:pPr>
        <w:pStyle w:val="Reminders"/>
        <w:rPr>
          <w:rFonts w:asciiTheme="minorHAnsi" w:hAnsiTheme="minorHAnsi" w:cstheme="minorHAnsi"/>
          <w:i w:val="0"/>
          <w:szCs w:val="22"/>
        </w:rPr>
      </w:pP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rsidR="003003EC" w:rsidRPr="00500C4E" w:rsidRDefault="003003EC" w:rsidP="000968C6">
      <w:pPr>
        <w:pStyle w:val="Reminders"/>
        <w:rPr>
          <w:rFonts w:asciiTheme="minorHAnsi" w:hAnsiTheme="minorHAnsi" w:cstheme="minorHAnsi"/>
          <w:i w:val="0"/>
          <w:color w:val="auto"/>
          <w:szCs w:val="22"/>
        </w:rPr>
      </w:pPr>
    </w:p>
    <w:p w:rsidR="00D20230" w:rsidRDefault="00D20230" w:rsidP="00D20230">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Installation Rate</w:t>
      </w: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LFRs are a relatively new technology and are not currently represented in DEER or as an IOU rebate in California. </w:t>
      </w:r>
    </w:p>
    <w:p w:rsidR="00FD6FC7" w:rsidRDefault="00FD6FC7" w:rsidP="00FD6FC7">
      <w:pPr>
        <w:pStyle w:val="Reminders"/>
        <w:spacing w:before="0" w:after="0"/>
        <w:rPr>
          <w:rFonts w:asciiTheme="minorHAnsi" w:hAnsiTheme="minorHAnsi" w:cstheme="minorHAnsi"/>
          <w:i w:val="0"/>
          <w:color w:val="auto"/>
          <w:szCs w:val="22"/>
        </w:rPr>
      </w:pP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GSIA values for residential aerators were not used because they do not realistically represent the commercial health care market. </w:t>
      </w:r>
    </w:p>
    <w:p w:rsidR="00FD6FC7" w:rsidRDefault="00FD6FC7" w:rsidP="00FD6FC7">
      <w:pPr>
        <w:pStyle w:val="Reminders"/>
        <w:spacing w:before="0" w:after="0"/>
        <w:rPr>
          <w:rFonts w:asciiTheme="minorHAnsi" w:hAnsiTheme="minorHAnsi" w:cstheme="minorHAnsi"/>
          <w:i w:val="0"/>
          <w:color w:val="auto"/>
          <w:szCs w:val="22"/>
        </w:rPr>
      </w:pPr>
    </w:p>
    <w:p w:rsidR="00FD6FC7" w:rsidRDefault="00FD6FC7" w:rsidP="00FD6FC7">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Vandal proof LFRs will allow installations to remain installed for their entire Effective Useful Life (EUL). A vandal proof LFR requires a proprietary tool to install and/or remove the device which prevents individuals from uninstalling the device without the knowledge of the maintenance staff of the health care facility. </w:t>
      </w:r>
    </w:p>
    <w:p w:rsidR="00FD6FC7" w:rsidRPr="00FD6FC7" w:rsidRDefault="00FD6FC7" w:rsidP="00FD6FC7">
      <w:pPr>
        <w:pStyle w:val="Reminders"/>
        <w:spacing w:before="0" w:after="0"/>
        <w:rPr>
          <w:rFonts w:asciiTheme="minorHAnsi" w:hAnsiTheme="minorHAnsi" w:cstheme="minorHAnsi"/>
          <w:i w:val="0"/>
          <w:color w:val="auto"/>
          <w:szCs w:val="22"/>
        </w:rPr>
      </w:pPr>
    </w:p>
    <w:p w:rsidR="00240B74" w:rsidRDefault="000968C6" w:rsidP="00FD6FC7">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rsidR="00D20230" w:rsidRPr="00920905" w:rsidRDefault="00D20230" w:rsidP="00920905">
      <w:pPr>
        <w:pStyle w:val="NoSpacing"/>
      </w:pPr>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11</w:t>
      </w:r>
      <w:r w:rsidRPr="00204A1C">
        <w:rPr>
          <w:u w:val="single"/>
        </w:rPr>
        <w:fldChar w:fldCharType="end"/>
      </w:r>
      <w:r>
        <w:t>: IR Values</w:t>
      </w:r>
    </w:p>
    <w:p w:rsidR="00716B46" w:rsidRPr="00716B46" w:rsidRDefault="00716B46" w:rsidP="00716B46"/>
    <w:tbl>
      <w:tblPr>
        <w:tblStyle w:val="TableGrid1"/>
        <w:tblW w:w="4376" w:type="pct"/>
        <w:jc w:val="center"/>
        <w:tblLook w:val="01E0" w:firstRow="1" w:lastRow="1" w:firstColumn="1" w:lastColumn="1" w:noHBand="0" w:noVBand="0"/>
      </w:tblPr>
      <w:tblGrid>
        <w:gridCol w:w="1132"/>
        <w:gridCol w:w="2248"/>
        <w:gridCol w:w="1079"/>
        <w:gridCol w:w="1358"/>
        <w:gridCol w:w="1279"/>
        <w:gridCol w:w="1087"/>
      </w:tblGrid>
      <w:tr w:rsidR="00053957" w:rsidRPr="0087393E" w:rsidTr="00595B54">
        <w:trPr>
          <w:jc w:val="center"/>
        </w:trPr>
        <w:tc>
          <w:tcPr>
            <w:tcW w:w="700"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GSIA ID</w:t>
            </w:r>
          </w:p>
        </w:tc>
        <w:tc>
          <w:tcPr>
            <w:tcW w:w="1382"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Description</w:t>
            </w:r>
          </w:p>
        </w:tc>
        <w:tc>
          <w:tcPr>
            <w:tcW w:w="668"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Sector</w:t>
            </w:r>
          </w:p>
        </w:tc>
        <w:tc>
          <w:tcPr>
            <w:tcW w:w="838"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BldgType</w:t>
            </w:r>
          </w:p>
        </w:tc>
        <w:tc>
          <w:tcPr>
            <w:tcW w:w="763"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ProgDelivID</w:t>
            </w:r>
          </w:p>
        </w:tc>
        <w:tc>
          <w:tcPr>
            <w:tcW w:w="648" w:type="pct"/>
            <w:shd w:val="clear" w:color="auto" w:fill="D9D9D9" w:themeFill="background1" w:themeFillShade="D9"/>
          </w:tcPr>
          <w:p w:rsidR="00053957" w:rsidRPr="00920905" w:rsidRDefault="00053957" w:rsidP="005729C8">
            <w:pPr>
              <w:rPr>
                <w:rFonts w:cstheme="minorHAnsi"/>
                <w:b/>
                <w:szCs w:val="20"/>
              </w:rPr>
            </w:pPr>
            <w:r w:rsidRPr="00920905">
              <w:rPr>
                <w:rFonts w:cstheme="minorHAnsi"/>
                <w:b/>
                <w:szCs w:val="20"/>
              </w:rPr>
              <w:t>GSIAValue</w:t>
            </w:r>
          </w:p>
        </w:tc>
      </w:tr>
      <w:tr w:rsidR="00053957" w:rsidRPr="00500C4E" w:rsidTr="00595B54">
        <w:trPr>
          <w:jc w:val="center"/>
        </w:trPr>
        <w:tc>
          <w:tcPr>
            <w:tcW w:w="700" w:type="pct"/>
          </w:tcPr>
          <w:p w:rsidR="00053957" w:rsidRPr="00843AE0" w:rsidRDefault="00053957" w:rsidP="005729C8">
            <w:pPr>
              <w:rPr>
                <w:szCs w:val="20"/>
              </w:rPr>
            </w:pPr>
            <w:r w:rsidRPr="00843AE0">
              <w:rPr>
                <w:szCs w:val="20"/>
              </w:rPr>
              <w:t>Def-GSIA</w:t>
            </w:r>
          </w:p>
        </w:tc>
        <w:tc>
          <w:tcPr>
            <w:tcW w:w="1382" w:type="pct"/>
          </w:tcPr>
          <w:p w:rsidR="00053957" w:rsidRPr="00843AE0" w:rsidRDefault="00053957" w:rsidP="005729C8">
            <w:pPr>
              <w:rPr>
                <w:szCs w:val="20"/>
              </w:rPr>
            </w:pPr>
            <w:r w:rsidRPr="00843AE0">
              <w:rPr>
                <w:szCs w:val="20"/>
              </w:rPr>
              <w:t>Default GSIA values</w:t>
            </w:r>
          </w:p>
        </w:tc>
        <w:tc>
          <w:tcPr>
            <w:tcW w:w="668" w:type="pct"/>
          </w:tcPr>
          <w:p w:rsidR="00053957" w:rsidRPr="00843AE0" w:rsidRDefault="00053957" w:rsidP="005729C8">
            <w:pPr>
              <w:rPr>
                <w:szCs w:val="20"/>
              </w:rPr>
            </w:pPr>
            <w:r w:rsidRPr="00843AE0">
              <w:rPr>
                <w:szCs w:val="20"/>
              </w:rPr>
              <w:t>Com</w:t>
            </w:r>
          </w:p>
        </w:tc>
        <w:tc>
          <w:tcPr>
            <w:tcW w:w="838" w:type="pct"/>
          </w:tcPr>
          <w:p w:rsidR="00053957" w:rsidRPr="00843AE0" w:rsidRDefault="00053957" w:rsidP="005729C8">
            <w:pPr>
              <w:rPr>
                <w:szCs w:val="20"/>
              </w:rPr>
            </w:pPr>
            <w:r w:rsidRPr="00843AE0">
              <w:rPr>
                <w:szCs w:val="20"/>
              </w:rPr>
              <w:t>Cnc, Hsp, Nrs</w:t>
            </w:r>
          </w:p>
        </w:tc>
        <w:tc>
          <w:tcPr>
            <w:tcW w:w="763" w:type="pct"/>
          </w:tcPr>
          <w:p w:rsidR="00053957" w:rsidRPr="00500C4E" w:rsidRDefault="00053957" w:rsidP="005729C8">
            <w:pPr>
              <w:rPr>
                <w:color w:val="FF0000"/>
                <w:szCs w:val="20"/>
              </w:rPr>
            </w:pPr>
            <w:r w:rsidRPr="00BD1B0B">
              <w:rPr>
                <w:szCs w:val="20"/>
              </w:rPr>
              <w:t>PreRebDI, PreRebDown</w:t>
            </w:r>
          </w:p>
        </w:tc>
        <w:tc>
          <w:tcPr>
            <w:tcW w:w="648" w:type="pct"/>
          </w:tcPr>
          <w:p w:rsidR="00053957" w:rsidRPr="00500C4E" w:rsidRDefault="00053957" w:rsidP="005729C8">
            <w:pPr>
              <w:rPr>
                <w:color w:val="FF0000"/>
                <w:szCs w:val="20"/>
              </w:rPr>
            </w:pPr>
            <w:r w:rsidRPr="00843AE0">
              <w:rPr>
                <w:szCs w:val="20"/>
              </w:rPr>
              <w:t>1</w:t>
            </w:r>
          </w:p>
        </w:tc>
      </w:tr>
    </w:tbl>
    <w:p w:rsidR="006B4A48" w:rsidRPr="00B05647" w:rsidRDefault="006B4A48" w:rsidP="000968C6">
      <w:pPr>
        <w:pStyle w:val="Reminders"/>
        <w:rPr>
          <w:rFonts w:asciiTheme="minorHAnsi" w:hAnsiTheme="minorHAnsi" w:cstheme="minorHAnsi"/>
          <w:b/>
          <w:i w:val="0"/>
          <w:color w:val="auto"/>
          <w:szCs w:val="22"/>
        </w:rPr>
      </w:pPr>
    </w:p>
    <w:p w:rsidR="00A2102A" w:rsidRDefault="008B1357" w:rsidP="00A2102A">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00A2102A">
        <w:rPr>
          <w:rFonts w:cstheme="minorHAnsi"/>
          <w:b/>
          <w:szCs w:val="22"/>
        </w:rPr>
        <w:t xml:space="preserve"> Useful Life</w:t>
      </w:r>
    </w:p>
    <w:p w:rsidR="00FD6FC7" w:rsidRDefault="00FD6FC7" w:rsidP="00FD6FC7">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Effective Useful Life (EUL) of the LFR is </w:t>
      </w:r>
      <w:r w:rsidRPr="008F2CED">
        <w:rPr>
          <w:rFonts w:asciiTheme="minorHAnsi" w:hAnsiTheme="minorHAnsi" w:cstheme="minorHAnsi"/>
          <w:i w:val="0"/>
          <w:color w:val="auto"/>
          <w:szCs w:val="22"/>
        </w:rPr>
        <w:t>10 years</w:t>
      </w:r>
      <w:r>
        <w:rPr>
          <w:rFonts w:asciiTheme="minorHAnsi" w:hAnsiTheme="minorHAnsi" w:cstheme="minorHAnsi"/>
          <w:i w:val="0"/>
          <w:color w:val="auto"/>
          <w:szCs w:val="22"/>
        </w:rPr>
        <w:t>, based on warranties provided by the manufacturers and installers</w:t>
      </w:r>
    </w:p>
    <w:p w:rsidR="00FD6FC7" w:rsidRPr="00804CD5" w:rsidRDefault="00FD6FC7" w:rsidP="00FD6FC7">
      <w:pPr>
        <w:pStyle w:val="Reminder"/>
        <w:spacing w:before="0" w:after="0"/>
        <w:rPr>
          <w:rFonts w:asciiTheme="minorHAnsi" w:hAnsiTheme="minorHAnsi" w:cstheme="minorHAnsi"/>
          <w:i w:val="0"/>
          <w:szCs w:val="22"/>
        </w:rPr>
      </w:pPr>
    </w:p>
    <w:p w:rsidR="00FD6FC7" w:rsidRDefault="00FD6FC7"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Based on the most recent guidance from the CPUC, this measure’s Retrofit Add-on (REA) status dictates that the Remaining Useful Life (RUL) should be used for the savings calculations. The RUL is equal to 1/3 of the EUL of the device being modified by the measure addition, in this case the faucet. The EUL of a faucet is 20 years based on plumbing publications and manufacturer warranties</w:t>
      </w:r>
      <w:r w:rsidR="0026072A">
        <w:rPr>
          <w:rFonts w:asciiTheme="minorHAnsi" w:hAnsiTheme="minorHAnsi" w:cstheme="minorHAnsi"/>
          <w:i w:val="0"/>
          <w:color w:val="auto"/>
          <w:szCs w:val="22"/>
        </w:rPr>
        <w:t>.</w:t>
      </w:r>
      <w:r>
        <w:rPr>
          <w:rStyle w:val="EndnoteReference"/>
          <w:rFonts w:asciiTheme="minorHAnsi" w:hAnsiTheme="minorHAnsi" w:cstheme="minorHAnsi"/>
          <w:i w:val="0"/>
          <w:color w:val="auto"/>
          <w:szCs w:val="22"/>
        </w:rPr>
        <w:endnoteReference w:id="8"/>
      </w:r>
      <w:r w:rsidR="00587721">
        <w:rPr>
          <w:rFonts w:asciiTheme="minorHAnsi" w:hAnsiTheme="minorHAnsi" w:cstheme="minorHAnsi"/>
          <w:i w:val="0"/>
          <w:color w:val="auto"/>
          <w:szCs w:val="22"/>
          <w:vertAlign w:val="superscript"/>
        </w:rPr>
        <w:t xml:space="preserve"> </w:t>
      </w:r>
      <w:r>
        <w:rPr>
          <w:rStyle w:val="EndnoteReference"/>
          <w:rFonts w:asciiTheme="minorHAnsi" w:hAnsiTheme="minorHAnsi" w:cstheme="minorHAnsi"/>
          <w:i w:val="0"/>
          <w:color w:val="auto"/>
          <w:szCs w:val="22"/>
        </w:rPr>
        <w:endnoteReference w:id="9"/>
      </w:r>
      <w:r w:rsidR="00587721">
        <w:rPr>
          <w:rFonts w:asciiTheme="minorHAnsi" w:hAnsiTheme="minorHAnsi" w:cstheme="minorHAnsi"/>
          <w:i w:val="0"/>
          <w:color w:val="auto"/>
          <w:szCs w:val="22"/>
          <w:vertAlign w:val="superscript"/>
        </w:rPr>
        <w:t xml:space="preserve"> </w:t>
      </w:r>
      <w:r>
        <w:rPr>
          <w:rStyle w:val="EndnoteReference"/>
          <w:rFonts w:asciiTheme="minorHAnsi" w:hAnsiTheme="minorHAnsi" w:cstheme="minorHAnsi"/>
          <w:i w:val="0"/>
          <w:color w:val="auto"/>
          <w:szCs w:val="22"/>
        </w:rPr>
        <w:endnoteReference w:id="10"/>
      </w:r>
      <w:r>
        <w:rPr>
          <w:rFonts w:asciiTheme="minorHAnsi" w:hAnsiTheme="minorHAnsi" w:cstheme="minorHAnsi"/>
          <w:i w:val="0"/>
          <w:color w:val="auto"/>
          <w:szCs w:val="22"/>
        </w:rPr>
        <w:t xml:space="preserve"> From this, the RUL for a LFR is determined to be 6.67 years. </w:t>
      </w:r>
    </w:p>
    <w:p w:rsidR="008817D6" w:rsidRDefault="008817D6" w:rsidP="008817D6">
      <w:pPr>
        <w:pStyle w:val="Reminders"/>
        <w:rPr>
          <w:rFonts w:asciiTheme="minorHAnsi" w:hAnsiTheme="minorHAnsi" w:cstheme="minorHAnsi"/>
          <w:b/>
          <w:i w:val="0"/>
          <w:color w:val="auto"/>
          <w:szCs w:val="22"/>
          <w:u w:val="single"/>
        </w:rPr>
      </w:pPr>
    </w:p>
    <w:p w:rsidR="00754A2F" w:rsidRPr="008817D6" w:rsidRDefault="0010123F" w:rsidP="008817D6">
      <w:pPr>
        <w:pStyle w:val="Reminders"/>
        <w:rPr>
          <w:rFonts w:asciiTheme="minorHAnsi" w:hAnsiTheme="minorHAnsi" w:cstheme="minorHAnsi"/>
          <w:b/>
          <w:i w:val="0"/>
          <w:color w:val="auto"/>
          <w:szCs w:val="22"/>
        </w:rPr>
      </w:pPr>
      <w:r>
        <w:rPr>
          <w:rFonts w:asciiTheme="minorHAnsi" w:hAnsiTheme="minorHAnsi" w:cstheme="minorHAnsi"/>
          <w:b/>
          <w:i w:val="0"/>
          <w:color w:val="auto"/>
          <w:szCs w:val="22"/>
          <w:u w:val="single"/>
        </w:rPr>
        <w:t>Equation 1</w:t>
      </w:r>
      <w:r w:rsidR="00767A13">
        <w:rPr>
          <w:rFonts w:asciiTheme="minorHAnsi" w:hAnsiTheme="minorHAnsi" w:cstheme="minorHAnsi"/>
          <w:b/>
          <w:i w:val="0"/>
          <w:color w:val="auto"/>
          <w:szCs w:val="22"/>
        </w:rPr>
        <w:t xml:space="preserve">—Remaining Useful Life for </w:t>
      </w:r>
      <w:r w:rsidR="008817D6">
        <w:rPr>
          <w:rFonts w:asciiTheme="minorHAnsi" w:hAnsiTheme="minorHAnsi" w:cstheme="minorHAnsi"/>
          <w:b/>
          <w:i w:val="0"/>
          <w:color w:val="auto"/>
          <w:szCs w:val="22"/>
        </w:rPr>
        <w:t xml:space="preserve">Retrofit Add-on </w:t>
      </w:r>
    </w:p>
    <w:p w:rsidR="00FD6FC7" w:rsidRPr="00754A2F" w:rsidRDefault="00145EDA" w:rsidP="00FD6FC7">
      <w:pPr>
        <w:pStyle w:val="Reminder"/>
        <w:rPr>
          <w:rFonts w:asciiTheme="minorHAnsi" w:hAnsiTheme="minorHAnsi" w:cstheme="minorHAnsi"/>
          <w:b/>
          <w:i w:val="0"/>
          <w:color w:val="auto"/>
          <w:szCs w:val="22"/>
        </w:rPr>
      </w:pPr>
      <m:oMathPara>
        <m:oMath>
          <m:sSub>
            <m:sSubPr>
              <m:ctrlPr>
                <w:rPr>
                  <w:rFonts w:ascii="Cambria Math" w:hAnsi="Cambria Math" w:cstheme="minorHAnsi"/>
                  <w:color w:val="auto"/>
                  <w:szCs w:val="22"/>
                </w:rPr>
              </m:ctrlPr>
            </m:sSubPr>
            <m:e>
              <m:r>
                <w:rPr>
                  <w:rFonts w:ascii="Cambria Math" w:hAnsi="Cambria Math" w:cstheme="minorHAnsi"/>
                  <w:color w:val="auto"/>
                  <w:szCs w:val="22"/>
                </w:rPr>
                <m:t>RUL</m:t>
              </m:r>
            </m:e>
            <m:sub>
              <m:r>
                <w:rPr>
                  <w:rFonts w:ascii="Cambria Math" w:hAnsi="Cambria Math" w:cstheme="minorHAnsi"/>
                  <w:color w:val="auto"/>
                  <w:szCs w:val="22"/>
                </w:rPr>
                <m:t>REA</m:t>
              </m:r>
            </m:sub>
          </m:sSub>
          <m:r>
            <w:rPr>
              <w:rFonts w:ascii="Cambria Math" w:hAnsi="Cambria Math" w:cstheme="minorHAnsi"/>
              <w:color w:val="auto"/>
              <w:szCs w:val="22"/>
            </w:rPr>
            <m:t xml:space="preserve">= </m:t>
          </m:r>
          <m:sSub>
            <m:sSubPr>
              <m:ctrlPr>
                <w:rPr>
                  <w:rFonts w:ascii="Cambria Math" w:hAnsi="Cambria Math" w:cstheme="minorHAnsi"/>
                  <w:color w:val="auto"/>
                  <w:szCs w:val="22"/>
                </w:rPr>
              </m:ctrlPr>
            </m:sSubPr>
            <m:e>
              <m:r>
                <w:rPr>
                  <w:rFonts w:ascii="Cambria Math" w:hAnsi="Cambria Math" w:cstheme="minorHAnsi"/>
                  <w:color w:val="auto"/>
                  <w:szCs w:val="22"/>
                </w:rPr>
                <m:t>EUL</m:t>
              </m:r>
            </m:e>
            <m:sub>
              <m:r>
                <w:rPr>
                  <w:rFonts w:ascii="Cambria Math" w:hAnsi="Cambria Math" w:cstheme="minorHAnsi"/>
                  <w:color w:val="auto"/>
                  <w:szCs w:val="22"/>
                </w:rPr>
                <m:t xml:space="preserve">fixture appurtenant </m:t>
              </m:r>
            </m:sub>
          </m:sSub>
          <m:r>
            <w:rPr>
              <w:rFonts w:ascii="Cambria Math" w:hAnsi="Cambria Math" w:cstheme="minorHAnsi"/>
              <w:color w:val="auto"/>
              <w:szCs w:val="22"/>
            </w:rPr>
            <m:t>*</m:t>
          </m:r>
          <m:f>
            <m:fPr>
              <m:ctrlPr>
                <w:rPr>
                  <w:rFonts w:ascii="Cambria Math" w:hAnsi="Cambria Math" w:cstheme="minorHAnsi"/>
                  <w:color w:val="auto"/>
                  <w:szCs w:val="22"/>
                </w:rPr>
              </m:ctrlPr>
            </m:fPr>
            <m:num>
              <m:r>
                <w:rPr>
                  <w:rFonts w:ascii="Cambria Math" w:hAnsi="Cambria Math" w:cstheme="minorHAnsi"/>
                  <w:color w:val="auto"/>
                  <w:szCs w:val="22"/>
                </w:rPr>
                <m:t>1</m:t>
              </m:r>
            </m:num>
            <m:den>
              <m:r>
                <w:rPr>
                  <w:rFonts w:ascii="Cambria Math" w:hAnsi="Cambria Math" w:cstheme="minorHAnsi"/>
                  <w:color w:val="auto"/>
                  <w:szCs w:val="22"/>
                </w:rPr>
                <m:t>3</m:t>
              </m:r>
            </m:den>
          </m:f>
          <m:r>
            <w:rPr>
              <w:rFonts w:ascii="Cambria Math" w:hAnsi="Cambria Math" w:cstheme="minorHAnsi"/>
              <w:color w:val="auto"/>
              <w:szCs w:val="22"/>
            </w:rPr>
            <m:t>=20 years*</m:t>
          </m:r>
          <m:f>
            <m:fPr>
              <m:ctrlPr>
                <w:rPr>
                  <w:rFonts w:ascii="Cambria Math" w:hAnsi="Cambria Math" w:cstheme="minorHAnsi"/>
                  <w:color w:val="auto"/>
                  <w:szCs w:val="22"/>
                </w:rPr>
              </m:ctrlPr>
            </m:fPr>
            <m:num>
              <m:r>
                <w:rPr>
                  <w:rFonts w:ascii="Cambria Math" w:hAnsi="Cambria Math" w:cstheme="minorHAnsi"/>
                  <w:color w:val="auto"/>
                  <w:szCs w:val="22"/>
                </w:rPr>
                <m:t>1</m:t>
              </m:r>
            </m:num>
            <m:den>
              <m:r>
                <w:rPr>
                  <w:rFonts w:ascii="Cambria Math" w:hAnsi="Cambria Math" w:cstheme="minorHAnsi"/>
                  <w:color w:val="auto"/>
                  <w:szCs w:val="22"/>
                </w:rPr>
                <m:t>3</m:t>
              </m:r>
            </m:den>
          </m:f>
          <m:r>
            <w:rPr>
              <w:rFonts w:ascii="Cambria Math" w:hAnsi="Cambria Math" w:cstheme="minorHAnsi"/>
              <w:color w:val="auto"/>
              <w:szCs w:val="22"/>
            </w:rPr>
            <m:t>=</m:t>
          </m:r>
          <m:r>
            <m:rPr>
              <m:sty m:val="bi"/>
            </m:rPr>
            <w:rPr>
              <w:rFonts w:ascii="Cambria Math" w:hAnsi="Cambria Math" w:cstheme="minorHAnsi"/>
              <w:color w:val="auto"/>
              <w:szCs w:val="22"/>
            </w:rPr>
            <m:t>6.67 years</m:t>
          </m:r>
        </m:oMath>
      </m:oMathPara>
    </w:p>
    <w:p w:rsidR="00D20230" w:rsidRPr="00920905" w:rsidRDefault="00D20230" w:rsidP="00920905">
      <w:pPr>
        <w:pStyle w:val="NoSpacing"/>
      </w:pPr>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12</w:t>
      </w:r>
      <w:r w:rsidRPr="00204A1C">
        <w:rPr>
          <w:u w:val="single"/>
        </w:rPr>
        <w:fldChar w:fldCharType="end"/>
      </w:r>
      <w:r>
        <w:t>: EUL and RUL Values</w:t>
      </w:r>
    </w:p>
    <w:p w:rsidR="00716B46" w:rsidRPr="00716B46" w:rsidRDefault="00716B46" w:rsidP="00716B46"/>
    <w:tbl>
      <w:tblPr>
        <w:tblStyle w:val="TableGrid1"/>
        <w:tblW w:w="4307" w:type="pct"/>
        <w:jc w:val="center"/>
        <w:tblLook w:val="04A0" w:firstRow="1" w:lastRow="0" w:firstColumn="1" w:lastColumn="0" w:noHBand="0" w:noVBand="1"/>
      </w:tblPr>
      <w:tblGrid>
        <w:gridCol w:w="1287"/>
        <w:gridCol w:w="1627"/>
        <w:gridCol w:w="914"/>
        <w:gridCol w:w="1270"/>
        <w:gridCol w:w="1573"/>
        <w:gridCol w:w="1383"/>
      </w:tblGrid>
      <w:tr w:rsidR="00357262" w:rsidRPr="00500C4E" w:rsidTr="00CE47A6">
        <w:trPr>
          <w:jc w:val="center"/>
        </w:trPr>
        <w:tc>
          <w:tcPr>
            <w:tcW w:w="803"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EUL ID</w:t>
            </w:r>
          </w:p>
        </w:tc>
        <w:tc>
          <w:tcPr>
            <w:tcW w:w="1014"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Description</w:t>
            </w:r>
          </w:p>
        </w:tc>
        <w:tc>
          <w:tcPr>
            <w:tcW w:w="571"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Sector</w:t>
            </w:r>
          </w:p>
        </w:tc>
        <w:tc>
          <w:tcPr>
            <w:tcW w:w="770" w:type="pct"/>
            <w:shd w:val="clear" w:color="auto" w:fill="D9D9D9" w:themeFill="background1" w:themeFillShade="D9"/>
          </w:tcPr>
          <w:p w:rsidR="00357262" w:rsidRPr="00920905" w:rsidRDefault="00357262" w:rsidP="00BA2E7E">
            <w:pPr>
              <w:rPr>
                <w:rFonts w:cstheme="minorHAnsi"/>
                <w:b/>
                <w:szCs w:val="20"/>
              </w:rPr>
            </w:pPr>
            <w:r w:rsidRPr="00920905">
              <w:rPr>
                <w:rFonts w:cstheme="minorHAnsi"/>
                <w:b/>
                <w:szCs w:val="20"/>
              </w:rPr>
              <w:t>UseCategory</w:t>
            </w:r>
          </w:p>
        </w:tc>
        <w:tc>
          <w:tcPr>
            <w:tcW w:w="980" w:type="pct"/>
            <w:shd w:val="clear" w:color="auto" w:fill="D9D9D9" w:themeFill="background1" w:themeFillShade="D9"/>
          </w:tcPr>
          <w:p w:rsidR="00357262" w:rsidRPr="00920905" w:rsidRDefault="00CE47A6" w:rsidP="006E5C78">
            <w:pPr>
              <w:rPr>
                <w:rFonts w:cstheme="minorHAnsi"/>
                <w:b/>
                <w:szCs w:val="20"/>
              </w:rPr>
            </w:pPr>
            <w:r>
              <w:rPr>
                <w:rFonts w:cstheme="minorHAnsi"/>
                <w:b/>
                <w:szCs w:val="20"/>
              </w:rPr>
              <w:t xml:space="preserve">EUL </w:t>
            </w:r>
            <w:r w:rsidR="00357262" w:rsidRPr="00920905">
              <w:rPr>
                <w:rFonts w:cstheme="minorHAnsi"/>
                <w:b/>
                <w:szCs w:val="20"/>
              </w:rPr>
              <w:t>(Years)</w:t>
            </w:r>
          </w:p>
        </w:tc>
        <w:tc>
          <w:tcPr>
            <w:tcW w:w="863" w:type="pct"/>
            <w:shd w:val="clear" w:color="auto" w:fill="D9D9D9" w:themeFill="background1" w:themeFillShade="D9"/>
          </w:tcPr>
          <w:p w:rsidR="00357262" w:rsidRPr="00920905" w:rsidRDefault="00357262" w:rsidP="006E5C78">
            <w:pPr>
              <w:rPr>
                <w:rFonts w:cstheme="minorHAnsi"/>
                <w:b/>
                <w:szCs w:val="20"/>
              </w:rPr>
            </w:pPr>
            <w:r w:rsidRPr="00920905">
              <w:rPr>
                <w:rFonts w:cstheme="minorHAnsi"/>
                <w:b/>
                <w:szCs w:val="20"/>
              </w:rPr>
              <w:t>RUL</w:t>
            </w:r>
            <w:r w:rsidR="00CE47A6">
              <w:rPr>
                <w:rFonts w:cstheme="minorHAnsi"/>
                <w:b/>
                <w:szCs w:val="20"/>
              </w:rPr>
              <w:t xml:space="preserve"> </w:t>
            </w:r>
            <w:r w:rsidRPr="00920905">
              <w:rPr>
                <w:rFonts w:cstheme="minorHAnsi"/>
                <w:b/>
                <w:szCs w:val="20"/>
              </w:rPr>
              <w:t>(Years)</w:t>
            </w:r>
          </w:p>
        </w:tc>
      </w:tr>
      <w:tr w:rsidR="00357262" w:rsidRPr="00500C4E" w:rsidTr="00CE47A6">
        <w:trPr>
          <w:trHeight w:val="243"/>
          <w:jc w:val="center"/>
        </w:trPr>
        <w:tc>
          <w:tcPr>
            <w:tcW w:w="803" w:type="pct"/>
          </w:tcPr>
          <w:p w:rsidR="00357262" w:rsidRPr="00500C4E" w:rsidRDefault="003A377E" w:rsidP="006E5C78">
            <w:pPr>
              <w:rPr>
                <w:color w:val="FF0000"/>
                <w:szCs w:val="20"/>
              </w:rPr>
            </w:pPr>
            <w:r w:rsidRPr="003A377E">
              <w:rPr>
                <w:szCs w:val="20"/>
              </w:rPr>
              <w:t>WtrHt-WH-</w:t>
            </w:r>
            <w:r w:rsidR="006E5C78">
              <w:rPr>
                <w:szCs w:val="20"/>
              </w:rPr>
              <w:t>Faucet</w:t>
            </w:r>
          </w:p>
        </w:tc>
        <w:tc>
          <w:tcPr>
            <w:tcW w:w="1014" w:type="pct"/>
          </w:tcPr>
          <w:p w:rsidR="00357262" w:rsidRPr="00B3314C" w:rsidRDefault="00245078" w:rsidP="00BA2E7E">
            <w:pPr>
              <w:rPr>
                <w:szCs w:val="20"/>
              </w:rPr>
            </w:pPr>
            <w:r>
              <w:rPr>
                <w:szCs w:val="20"/>
              </w:rPr>
              <w:t>Faucet EUL</w:t>
            </w:r>
          </w:p>
        </w:tc>
        <w:tc>
          <w:tcPr>
            <w:tcW w:w="571" w:type="pct"/>
          </w:tcPr>
          <w:p w:rsidR="00357262" w:rsidRPr="00B3314C" w:rsidRDefault="00357262" w:rsidP="00BA2E7E">
            <w:pPr>
              <w:rPr>
                <w:szCs w:val="20"/>
              </w:rPr>
            </w:pPr>
            <w:r w:rsidRPr="00B3314C">
              <w:rPr>
                <w:szCs w:val="20"/>
              </w:rPr>
              <w:t>Com</w:t>
            </w:r>
          </w:p>
        </w:tc>
        <w:tc>
          <w:tcPr>
            <w:tcW w:w="770" w:type="pct"/>
          </w:tcPr>
          <w:p w:rsidR="00357262" w:rsidRPr="00B3314C" w:rsidRDefault="00357262" w:rsidP="00BA2E7E">
            <w:pPr>
              <w:rPr>
                <w:szCs w:val="20"/>
              </w:rPr>
            </w:pPr>
            <w:r w:rsidRPr="00B3314C">
              <w:rPr>
                <w:szCs w:val="20"/>
              </w:rPr>
              <w:t>Shw</w:t>
            </w:r>
          </w:p>
        </w:tc>
        <w:tc>
          <w:tcPr>
            <w:tcW w:w="980" w:type="pct"/>
          </w:tcPr>
          <w:p w:rsidR="00357262" w:rsidRPr="00B3314C" w:rsidRDefault="00245078" w:rsidP="00BA2E7E">
            <w:pPr>
              <w:rPr>
                <w:szCs w:val="20"/>
              </w:rPr>
            </w:pPr>
            <w:r>
              <w:rPr>
                <w:szCs w:val="20"/>
              </w:rPr>
              <w:t>2</w:t>
            </w:r>
            <w:r w:rsidR="00357262" w:rsidRPr="00B3314C">
              <w:rPr>
                <w:szCs w:val="20"/>
              </w:rPr>
              <w:t>0</w:t>
            </w:r>
          </w:p>
        </w:tc>
        <w:tc>
          <w:tcPr>
            <w:tcW w:w="863" w:type="pct"/>
          </w:tcPr>
          <w:p w:rsidR="00357262" w:rsidRPr="00B3314C" w:rsidRDefault="00357262" w:rsidP="00BA2E7E">
            <w:pPr>
              <w:rPr>
                <w:szCs w:val="20"/>
              </w:rPr>
            </w:pPr>
            <w:r w:rsidRPr="00B3314C">
              <w:rPr>
                <w:szCs w:val="20"/>
              </w:rPr>
              <w:t>6.67</w:t>
            </w:r>
          </w:p>
        </w:tc>
      </w:tr>
    </w:tbl>
    <w:p w:rsidR="00A645EC" w:rsidRPr="00A645EC" w:rsidRDefault="00A645EC" w:rsidP="006F6214">
      <w:pPr>
        <w:pStyle w:val="Reminder"/>
        <w:rPr>
          <w:rFonts w:asciiTheme="minorHAnsi" w:hAnsiTheme="minorHAnsi" w:cstheme="minorHAnsi"/>
          <w:i w:val="0"/>
          <w:szCs w:val="22"/>
        </w:rPr>
      </w:pPr>
    </w:p>
    <w:p w:rsidR="00804CD5" w:rsidRPr="00804CD5" w:rsidRDefault="00F06CCF" w:rsidP="00804CD5">
      <w:pPr>
        <w:pStyle w:val="Heading3"/>
        <w:rPr>
          <w:rFonts w:asciiTheme="minorHAnsi" w:hAnsiTheme="minorHAnsi"/>
        </w:rPr>
      </w:pPr>
      <w:bookmarkStart w:id="27" w:name="_Toc447894053"/>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Analysis</w:t>
      </w:r>
      <w:bookmarkEnd w:id="27"/>
      <w:r w:rsidR="00E16609" w:rsidRPr="00500C4E">
        <w:rPr>
          <w:rFonts w:asciiTheme="minorHAnsi" w:hAnsiTheme="minorHAnsi"/>
        </w:rPr>
        <w:t xml:space="preserve"> </w:t>
      </w:r>
      <w:bookmarkEnd w:id="25"/>
    </w:p>
    <w:p w:rsidR="00832B39" w:rsidRDefault="00204A1C" w:rsidP="00A83092">
      <w:pPr>
        <w:pStyle w:val="Caption"/>
        <w:keepNext/>
        <w:jc w:val="center"/>
      </w:pPr>
      <w:r w:rsidRPr="00204A1C">
        <w:rPr>
          <w:u w:val="single"/>
        </w:rPr>
        <w:t xml:space="preserve">Table </w:t>
      </w:r>
      <w:r w:rsidRPr="00204A1C">
        <w:rPr>
          <w:u w:val="single"/>
        </w:rPr>
        <w:fldChar w:fldCharType="begin"/>
      </w:r>
      <w:r w:rsidRPr="00204A1C">
        <w:rPr>
          <w:u w:val="single"/>
        </w:rPr>
        <w:instrText xml:space="preserve"> SEQ Table \* ARABIC </w:instrText>
      </w:r>
      <w:r w:rsidRPr="00204A1C">
        <w:rPr>
          <w:u w:val="single"/>
        </w:rPr>
        <w:fldChar w:fldCharType="separate"/>
      </w:r>
      <w:r w:rsidR="002B5460">
        <w:rPr>
          <w:noProof/>
          <w:u w:val="single"/>
        </w:rPr>
        <w:t>13</w:t>
      </w:r>
      <w:r w:rsidRPr="00204A1C">
        <w:rPr>
          <w:u w:val="single"/>
        </w:rPr>
        <w:fldChar w:fldCharType="end"/>
      </w:r>
      <w:r>
        <w:t xml:space="preserve">: </w:t>
      </w:r>
      <w:r w:rsidRPr="00B85AFE">
        <w:t>Code Summary</w:t>
      </w:r>
    </w:p>
    <w:p w:rsidR="00716B46" w:rsidRPr="00716B46" w:rsidRDefault="00716B46" w:rsidP="00716B46"/>
    <w:tbl>
      <w:tblPr>
        <w:tblStyle w:val="TableGrid1"/>
        <w:tblW w:w="5001" w:type="pct"/>
        <w:jc w:val="center"/>
        <w:tblLook w:val="04A0" w:firstRow="1" w:lastRow="0" w:firstColumn="1" w:lastColumn="0" w:noHBand="0" w:noVBand="1"/>
      </w:tblPr>
      <w:tblGrid>
        <w:gridCol w:w="2160"/>
        <w:gridCol w:w="5071"/>
        <w:gridCol w:w="2121"/>
      </w:tblGrid>
      <w:tr w:rsidR="007F2227" w:rsidRPr="00500C4E" w:rsidTr="00595B54">
        <w:trPr>
          <w:jc w:val="center"/>
        </w:trPr>
        <w:tc>
          <w:tcPr>
            <w:tcW w:w="1155" w:type="pct"/>
            <w:shd w:val="clear" w:color="auto" w:fill="D9D9D9" w:themeFill="background1" w:themeFillShade="D9"/>
          </w:tcPr>
          <w:p w:rsidR="007F2227" w:rsidRPr="00920905" w:rsidRDefault="007F2227" w:rsidP="00353911">
            <w:pPr>
              <w:rPr>
                <w:rFonts w:cstheme="minorHAnsi"/>
                <w:b/>
                <w:szCs w:val="20"/>
              </w:rPr>
            </w:pPr>
            <w:r w:rsidRPr="00920905">
              <w:rPr>
                <w:rFonts w:cstheme="minorHAnsi"/>
                <w:b/>
                <w:szCs w:val="20"/>
              </w:rPr>
              <w:t>Code</w:t>
            </w:r>
          </w:p>
        </w:tc>
        <w:tc>
          <w:tcPr>
            <w:tcW w:w="2711" w:type="pct"/>
            <w:shd w:val="clear" w:color="auto" w:fill="D9D9D9" w:themeFill="background1" w:themeFillShade="D9"/>
          </w:tcPr>
          <w:p w:rsidR="007F2227" w:rsidRPr="00920905" w:rsidRDefault="007F2227" w:rsidP="00353911">
            <w:pPr>
              <w:rPr>
                <w:rFonts w:cstheme="minorHAnsi"/>
                <w:b/>
                <w:szCs w:val="20"/>
              </w:rPr>
            </w:pPr>
            <w:r>
              <w:rPr>
                <w:rFonts w:cstheme="minorHAnsi"/>
                <w:b/>
                <w:szCs w:val="20"/>
              </w:rPr>
              <w:t>R</w:t>
            </w:r>
            <w:r w:rsidRPr="00920905">
              <w:rPr>
                <w:rFonts w:cstheme="minorHAnsi"/>
                <w:b/>
                <w:szCs w:val="20"/>
              </w:rPr>
              <w:t>eference</w:t>
            </w:r>
          </w:p>
        </w:tc>
        <w:tc>
          <w:tcPr>
            <w:tcW w:w="1134" w:type="pct"/>
            <w:shd w:val="clear" w:color="auto" w:fill="D9D9D9" w:themeFill="background1" w:themeFillShade="D9"/>
          </w:tcPr>
          <w:p w:rsidR="007F2227" w:rsidRPr="00920905" w:rsidRDefault="007F2227" w:rsidP="00353911">
            <w:pPr>
              <w:rPr>
                <w:rFonts w:cstheme="minorHAnsi"/>
                <w:b/>
                <w:szCs w:val="20"/>
              </w:rPr>
            </w:pPr>
            <w:r w:rsidRPr="00920905">
              <w:rPr>
                <w:rFonts w:cstheme="minorHAnsi"/>
                <w:b/>
                <w:szCs w:val="20"/>
              </w:rPr>
              <w:t>Effective Date</w:t>
            </w:r>
            <w:r>
              <w:rPr>
                <w:rFonts w:cstheme="minorHAnsi"/>
                <w:b/>
                <w:szCs w:val="20"/>
              </w:rPr>
              <w:t>s</w:t>
            </w:r>
          </w:p>
        </w:tc>
      </w:tr>
      <w:tr w:rsidR="007F2227" w:rsidRPr="00500C4E" w:rsidTr="00595B54">
        <w:trPr>
          <w:trHeight w:val="243"/>
          <w:jc w:val="center"/>
        </w:trPr>
        <w:tc>
          <w:tcPr>
            <w:tcW w:w="1155" w:type="pct"/>
          </w:tcPr>
          <w:p w:rsidR="007F2227" w:rsidRPr="007A66E6" w:rsidRDefault="007F2227" w:rsidP="00353911">
            <w:pPr>
              <w:rPr>
                <w:rFonts w:cstheme="minorHAnsi"/>
                <w:szCs w:val="20"/>
              </w:rPr>
            </w:pPr>
            <w:r w:rsidRPr="007A66E6">
              <w:rPr>
                <w:rFonts w:cstheme="minorHAnsi"/>
                <w:szCs w:val="20"/>
              </w:rPr>
              <w:t>Title 20 (2014)</w:t>
            </w:r>
          </w:p>
        </w:tc>
        <w:tc>
          <w:tcPr>
            <w:tcW w:w="2711" w:type="pct"/>
          </w:tcPr>
          <w:p w:rsidR="007F2227" w:rsidRPr="007A66E6" w:rsidRDefault="007F2227" w:rsidP="00353911">
            <w:pPr>
              <w:rPr>
                <w:rFonts w:cstheme="minorHAnsi"/>
                <w:szCs w:val="20"/>
              </w:rPr>
            </w:pPr>
            <w:r w:rsidRPr="007A66E6">
              <w:rPr>
                <w:rFonts w:cstheme="minorHAnsi"/>
                <w:szCs w:val="20"/>
              </w:rPr>
              <w:t xml:space="preserve">Section </w:t>
            </w:r>
            <w:r>
              <w:rPr>
                <w:rFonts w:cstheme="minorHAnsi"/>
                <w:szCs w:val="20"/>
              </w:rPr>
              <w:t>1605.1</w:t>
            </w:r>
            <w:r w:rsidRPr="007A66E6">
              <w:rPr>
                <w:rFonts w:cstheme="minorHAnsi"/>
                <w:szCs w:val="20"/>
              </w:rPr>
              <w:t>(h). Plumbing Fittings</w:t>
            </w:r>
          </w:p>
        </w:tc>
        <w:tc>
          <w:tcPr>
            <w:tcW w:w="1134" w:type="pct"/>
          </w:tcPr>
          <w:p w:rsidR="007F2227" w:rsidRPr="007A66E6" w:rsidRDefault="007F2227" w:rsidP="00353911">
            <w:pPr>
              <w:rPr>
                <w:rFonts w:cstheme="minorHAnsi"/>
                <w:szCs w:val="20"/>
              </w:rPr>
            </w:pPr>
            <w:r w:rsidRPr="007A66E6">
              <w:rPr>
                <w:rFonts w:cstheme="minorHAnsi"/>
                <w:szCs w:val="20"/>
              </w:rPr>
              <w:t>July 1, 2014</w:t>
            </w:r>
          </w:p>
        </w:tc>
      </w:tr>
    </w:tbl>
    <w:p w:rsidR="0054040B" w:rsidRDefault="0054040B" w:rsidP="0054040B">
      <w:pPr>
        <w:pStyle w:val="NoSpacing"/>
        <w:rPr>
          <w:color w:val="FF0000"/>
        </w:rPr>
      </w:pPr>
    </w:p>
    <w:p w:rsidR="0054040B" w:rsidRPr="0054040B" w:rsidRDefault="0054040B" w:rsidP="00A44A46">
      <w:pPr>
        <w:pStyle w:val="NoSpacing"/>
      </w:pPr>
      <w:r>
        <w:t>A code baseline for this technology would be the faucet flow rates stipulated in Title 20 of the California Code of Regulations</w:t>
      </w:r>
      <w:r w:rsidR="00587721">
        <w:t xml:space="preserve"> Table H-1</w:t>
      </w:r>
      <w:r>
        <w:rPr>
          <w:rStyle w:val="EndnoteReference"/>
        </w:rPr>
        <w:endnoteReference w:id="11"/>
      </w:r>
      <w:r w:rsidR="00587721">
        <w:t xml:space="preserve"> </w:t>
      </w:r>
      <w:r>
        <w:t xml:space="preserve">as seen in </w:t>
      </w:r>
      <w:r w:rsidR="000B3E4D" w:rsidRPr="000B3E4D">
        <w:rPr>
          <w:b/>
          <w:i/>
        </w:rPr>
        <w:fldChar w:fldCharType="begin"/>
      </w:r>
      <w:r w:rsidR="000B3E4D" w:rsidRPr="000B3E4D">
        <w:rPr>
          <w:b/>
          <w:i/>
        </w:rPr>
        <w:instrText xml:space="preserve"> REF Figure3 \h  \* MERGEFORMAT </w:instrText>
      </w:r>
      <w:r w:rsidR="000B3E4D" w:rsidRPr="000B3E4D">
        <w:rPr>
          <w:b/>
          <w:i/>
        </w:rPr>
      </w:r>
      <w:r w:rsidR="000B3E4D" w:rsidRPr="000B3E4D">
        <w:rPr>
          <w:b/>
          <w:i/>
        </w:rPr>
        <w:fldChar w:fldCharType="separate"/>
      </w:r>
      <w:r w:rsidR="000B3E4D" w:rsidRPr="000B3E4D">
        <w:rPr>
          <w:b/>
          <w:i/>
        </w:rPr>
        <w:t xml:space="preserve">Figure </w:t>
      </w:r>
      <w:r w:rsidR="000B3E4D" w:rsidRPr="000B3E4D">
        <w:rPr>
          <w:b/>
          <w:i/>
          <w:noProof/>
        </w:rPr>
        <w:t>3</w:t>
      </w:r>
      <w:r w:rsidR="000B3E4D" w:rsidRPr="000B3E4D">
        <w:rPr>
          <w:b/>
          <w:i/>
        </w:rPr>
        <w:fldChar w:fldCharType="end"/>
      </w:r>
      <w:r>
        <w:t xml:space="preserve">. </w:t>
      </w:r>
    </w:p>
    <w:p w:rsidR="009274A5" w:rsidRPr="009274A5" w:rsidRDefault="009274A5" w:rsidP="009274A5"/>
    <w:p w:rsidR="00661853" w:rsidRDefault="007A66E6" w:rsidP="00661853">
      <w:pPr>
        <w:pStyle w:val="NoSpacing"/>
        <w:keepNext/>
        <w:jc w:val="center"/>
      </w:pPr>
      <w:r>
        <w:rPr>
          <w:noProof/>
        </w:rPr>
        <w:drawing>
          <wp:inline distT="0" distB="0" distL="0" distR="0" wp14:anchorId="6CBAF2CD" wp14:editId="5B019DBA">
            <wp:extent cx="4248150" cy="2809875"/>
            <wp:effectExtent l="0" t="0" r="0" b="952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9">
                      <a:extLst>
                        <a:ext uri="{28A0092B-C50C-407E-A947-70E740481C1C}">
                          <a14:useLocalDpi xmlns:a14="http://schemas.microsoft.com/office/drawing/2010/main" val="0"/>
                        </a:ext>
                      </a:extLst>
                    </a:blip>
                    <a:stretch>
                      <a:fillRect/>
                    </a:stretch>
                  </pic:blipFill>
                  <pic:spPr>
                    <a:xfrm>
                      <a:off x="0" y="0"/>
                      <a:ext cx="4248150" cy="2809875"/>
                    </a:xfrm>
                    <a:prstGeom prst="rect">
                      <a:avLst/>
                    </a:prstGeom>
                  </pic:spPr>
                </pic:pic>
              </a:graphicData>
            </a:graphic>
          </wp:inline>
        </w:drawing>
      </w:r>
    </w:p>
    <w:p w:rsidR="007A66E6" w:rsidRPr="00400875" w:rsidRDefault="00661853" w:rsidP="00661853">
      <w:pPr>
        <w:pStyle w:val="Caption"/>
        <w:jc w:val="center"/>
      </w:pPr>
      <w:bookmarkStart w:id="28" w:name="Figure3"/>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3</w:t>
      </w:r>
      <w:r w:rsidRPr="00400875">
        <w:rPr>
          <w:u w:val="single"/>
        </w:rPr>
        <w:fldChar w:fldCharType="end"/>
      </w:r>
      <w:bookmarkEnd w:id="28"/>
      <w:r w:rsidRPr="00400875">
        <w:t>: Title 20 Table H-1</w:t>
      </w:r>
    </w:p>
    <w:p w:rsidR="00661853" w:rsidRPr="00400875" w:rsidRDefault="00661853" w:rsidP="009D5131">
      <w:pPr>
        <w:pStyle w:val="Reminders"/>
        <w:rPr>
          <w:rFonts w:asciiTheme="minorHAnsi" w:hAnsiTheme="minorHAnsi" w:cstheme="minorHAnsi"/>
          <w:i w:val="0"/>
          <w:sz w:val="20"/>
          <w:szCs w:val="22"/>
        </w:rPr>
      </w:pPr>
    </w:p>
    <w:p w:rsidR="00296C78" w:rsidRDefault="00296C78" w:rsidP="00A44A46">
      <w:pPr>
        <w:pStyle w:val="Reminders"/>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It is worth noting that Title 20 is due for a revision in 2016 with new flow rates that are lower than those listed in </w:t>
      </w:r>
      <w:r w:rsidR="000B3E4D" w:rsidRPr="008014C4">
        <w:rPr>
          <w:rFonts w:asciiTheme="minorHAnsi" w:hAnsiTheme="minorHAnsi" w:cstheme="minorHAnsi"/>
          <w:b/>
          <w:color w:val="auto"/>
          <w:szCs w:val="22"/>
        </w:rPr>
        <w:fldChar w:fldCharType="begin"/>
      </w:r>
      <w:r w:rsidR="000B3E4D" w:rsidRPr="008014C4">
        <w:rPr>
          <w:rFonts w:asciiTheme="minorHAnsi" w:hAnsiTheme="minorHAnsi" w:cstheme="minorHAnsi"/>
          <w:b/>
          <w:color w:val="auto"/>
          <w:szCs w:val="22"/>
        </w:rPr>
        <w:instrText xml:space="preserve"> REF Figure3 \h  \* MERGEFORMAT </w:instrText>
      </w:r>
      <w:r w:rsidR="000B3E4D" w:rsidRPr="008014C4">
        <w:rPr>
          <w:rFonts w:asciiTheme="minorHAnsi" w:hAnsiTheme="minorHAnsi" w:cstheme="minorHAnsi"/>
          <w:b/>
          <w:color w:val="auto"/>
          <w:szCs w:val="22"/>
        </w:rPr>
      </w:r>
      <w:r w:rsidR="000B3E4D" w:rsidRPr="008014C4">
        <w:rPr>
          <w:rFonts w:asciiTheme="minorHAnsi" w:hAnsiTheme="minorHAnsi" w:cstheme="minorHAnsi"/>
          <w:b/>
          <w:color w:val="auto"/>
          <w:szCs w:val="22"/>
        </w:rPr>
        <w:fldChar w:fldCharType="separate"/>
      </w:r>
      <w:r w:rsidR="000B3E4D" w:rsidRPr="008014C4">
        <w:rPr>
          <w:rFonts w:asciiTheme="minorHAnsi" w:hAnsiTheme="minorHAnsi"/>
          <w:b/>
          <w:color w:val="auto"/>
          <w:szCs w:val="22"/>
        </w:rPr>
        <w:t xml:space="preserve">Figure </w:t>
      </w:r>
      <w:r w:rsidR="000B3E4D" w:rsidRPr="008014C4">
        <w:rPr>
          <w:rFonts w:asciiTheme="minorHAnsi" w:hAnsiTheme="minorHAnsi"/>
          <w:b/>
          <w:noProof/>
          <w:color w:val="auto"/>
          <w:szCs w:val="22"/>
        </w:rPr>
        <w:t>3</w:t>
      </w:r>
      <w:r w:rsidR="000B3E4D" w:rsidRPr="008014C4">
        <w:rPr>
          <w:rFonts w:asciiTheme="minorHAnsi" w:hAnsiTheme="minorHAnsi" w:cstheme="minorHAnsi"/>
          <w:b/>
          <w:color w:val="auto"/>
          <w:szCs w:val="22"/>
        </w:rPr>
        <w:fldChar w:fldCharType="end"/>
      </w:r>
      <w:r w:rsidRPr="000B3E4D">
        <w:rPr>
          <w:rFonts w:asciiTheme="minorHAnsi" w:hAnsiTheme="minorHAnsi" w:cstheme="minorHAnsi"/>
          <w:b/>
          <w:i w:val="0"/>
          <w:color w:val="auto"/>
          <w:szCs w:val="22"/>
        </w:rPr>
        <w:t>.</w:t>
      </w:r>
      <w:r>
        <w:rPr>
          <w:rFonts w:asciiTheme="minorHAnsi" w:hAnsiTheme="minorHAnsi" w:cstheme="minorHAnsi"/>
          <w:i w:val="0"/>
          <w:color w:val="auto"/>
          <w:szCs w:val="22"/>
        </w:rPr>
        <w:t xml:space="preserve"> </w:t>
      </w:r>
      <w:r w:rsidR="00731637">
        <w:rPr>
          <w:rFonts w:asciiTheme="minorHAnsi" w:hAnsiTheme="minorHAnsi" w:cstheme="minorHAnsi"/>
          <w:i w:val="0"/>
          <w:color w:val="auto"/>
          <w:szCs w:val="22"/>
        </w:rPr>
        <w:t xml:space="preserve">The upcoming changes </w:t>
      </w:r>
      <w:r w:rsidR="001507D2">
        <w:rPr>
          <w:rFonts w:asciiTheme="minorHAnsi" w:hAnsiTheme="minorHAnsi" w:cstheme="minorHAnsi"/>
          <w:i w:val="0"/>
          <w:color w:val="auto"/>
          <w:szCs w:val="22"/>
        </w:rPr>
        <w:t xml:space="preserve">to the Title 20 code </w:t>
      </w:r>
      <w:r w:rsidR="00731637">
        <w:rPr>
          <w:rFonts w:asciiTheme="minorHAnsi" w:hAnsiTheme="minorHAnsi" w:cstheme="minorHAnsi"/>
          <w:i w:val="0"/>
          <w:color w:val="auto"/>
          <w:szCs w:val="22"/>
        </w:rPr>
        <w:t xml:space="preserve">are listed </w:t>
      </w:r>
      <w:r w:rsidR="001507D2">
        <w:rPr>
          <w:rFonts w:asciiTheme="minorHAnsi" w:hAnsiTheme="minorHAnsi" w:cstheme="minorHAnsi"/>
          <w:i w:val="0"/>
          <w:color w:val="auto"/>
          <w:szCs w:val="22"/>
        </w:rPr>
        <w:t xml:space="preserve">below </w:t>
      </w:r>
      <w:r w:rsidR="00731637">
        <w:rPr>
          <w:rFonts w:asciiTheme="minorHAnsi" w:hAnsiTheme="minorHAnsi" w:cstheme="minorHAnsi"/>
          <w:i w:val="0"/>
          <w:color w:val="auto"/>
          <w:szCs w:val="22"/>
        </w:rPr>
        <w:t xml:space="preserve">in </w:t>
      </w:r>
      <w:r w:rsidR="001507D2" w:rsidRPr="001507D2">
        <w:rPr>
          <w:rFonts w:asciiTheme="minorHAnsi" w:hAnsiTheme="minorHAnsi" w:cstheme="minorHAnsi"/>
          <w:b/>
          <w:i w:val="0"/>
          <w:color w:val="auto"/>
          <w:szCs w:val="22"/>
        </w:rPr>
        <w:fldChar w:fldCharType="begin"/>
      </w:r>
      <w:r w:rsidR="001507D2" w:rsidRPr="001507D2">
        <w:rPr>
          <w:rFonts w:asciiTheme="minorHAnsi" w:hAnsiTheme="minorHAnsi" w:cstheme="minorHAnsi"/>
          <w:b/>
          <w:i w:val="0"/>
          <w:color w:val="auto"/>
          <w:szCs w:val="22"/>
        </w:rPr>
        <w:instrText xml:space="preserve"> REF Figure4 \h  \* MERGEFORMAT </w:instrText>
      </w:r>
      <w:r w:rsidR="001507D2" w:rsidRPr="001507D2">
        <w:rPr>
          <w:rFonts w:asciiTheme="minorHAnsi" w:hAnsiTheme="minorHAnsi" w:cstheme="minorHAnsi"/>
          <w:b/>
          <w:i w:val="0"/>
          <w:color w:val="auto"/>
          <w:szCs w:val="22"/>
        </w:rPr>
      </w:r>
      <w:r w:rsidR="001507D2" w:rsidRPr="001507D2">
        <w:rPr>
          <w:rFonts w:asciiTheme="minorHAnsi" w:hAnsiTheme="minorHAnsi" w:cstheme="minorHAnsi"/>
          <w:b/>
          <w:i w:val="0"/>
          <w:color w:val="auto"/>
          <w:szCs w:val="22"/>
        </w:rPr>
        <w:fldChar w:fldCharType="separate"/>
      </w:r>
      <w:r w:rsidR="001507D2" w:rsidRPr="001507D2">
        <w:rPr>
          <w:rFonts w:asciiTheme="minorHAnsi" w:hAnsiTheme="minorHAnsi"/>
          <w:b/>
          <w:color w:val="auto"/>
        </w:rPr>
        <w:t xml:space="preserve">Figure </w:t>
      </w:r>
      <w:r w:rsidR="001507D2" w:rsidRPr="001507D2">
        <w:rPr>
          <w:rFonts w:asciiTheme="minorHAnsi" w:hAnsiTheme="minorHAnsi"/>
          <w:b/>
          <w:noProof/>
          <w:color w:val="auto"/>
        </w:rPr>
        <w:t>4</w:t>
      </w:r>
      <w:r w:rsidR="001507D2" w:rsidRPr="001507D2">
        <w:rPr>
          <w:rFonts w:asciiTheme="minorHAnsi" w:hAnsiTheme="minorHAnsi" w:cstheme="minorHAnsi"/>
          <w:b/>
          <w:i w:val="0"/>
          <w:color w:val="auto"/>
          <w:szCs w:val="22"/>
        </w:rPr>
        <w:fldChar w:fldCharType="end"/>
      </w:r>
      <w:r w:rsidR="001507D2">
        <w:rPr>
          <w:rFonts w:asciiTheme="minorHAnsi" w:hAnsiTheme="minorHAnsi" w:cstheme="minorHAnsi"/>
          <w:i w:val="0"/>
          <w:color w:val="auto"/>
          <w:szCs w:val="22"/>
        </w:rPr>
        <w:t>.</w:t>
      </w:r>
    </w:p>
    <w:p w:rsidR="00731637" w:rsidRDefault="00731637" w:rsidP="00A44A46">
      <w:pPr>
        <w:pStyle w:val="Reminders"/>
        <w:spacing w:before="0" w:after="0"/>
        <w:rPr>
          <w:rFonts w:asciiTheme="minorHAnsi" w:hAnsiTheme="minorHAnsi" w:cstheme="minorHAnsi"/>
          <w:i w:val="0"/>
          <w:color w:val="auto"/>
          <w:szCs w:val="22"/>
        </w:rPr>
      </w:pPr>
    </w:p>
    <w:p w:rsidR="001507D2" w:rsidRDefault="00731637" w:rsidP="001507D2">
      <w:pPr>
        <w:pStyle w:val="Reminders"/>
        <w:keepNext/>
        <w:spacing w:before="0" w:after="0"/>
        <w:jc w:val="center"/>
      </w:pPr>
      <w:r>
        <w:rPr>
          <w:rFonts w:asciiTheme="minorHAnsi" w:hAnsiTheme="minorHAnsi" w:cstheme="minorHAnsi"/>
          <w:i w:val="0"/>
          <w:noProof/>
          <w:color w:val="auto"/>
          <w:szCs w:val="22"/>
        </w:rPr>
        <w:lastRenderedPageBreak/>
        <w:drawing>
          <wp:inline distT="0" distB="0" distL="0" distR="0" wp14:anchorId="680CE121" wp14:editId="512592CB">
            <wp:extent cx="4632826" cy="28796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Standards for Plumbing Fittings and Fixtures and their Trigger Dates.png"/>
                    <pic:cNvPicPr/>
                  </pic:nvPicPr>
                  <pic:blipFill>
                    <a:blip r:embed="rId20">
                      <a:extLst>
                        <a:ext uri="{28A0092B-C50C-407E-A947-70E740481C1C}">
                          <a14:useLocalDpi xmlns:a14="http://schemas.microsoft.com/office/drawing/2010/main" val="0"/>
                        </a:ext>
                      </a:extLst>
                    </a:blip>
                    <a:stretch>
                      <a:fillRect/>
                    </a:stretch>
                  </pic:blipFill>
                  <pic:spPr>
                    <a:xfrm>
                      <a:off x="0" y="0"/>
                      <a:ext cx="4637036" cy="2882295"/>
                    </a:xfrm>
                    <a:prstGeom prst="rect">
                      <a:avLst/>
                    </a:prstGeom>
                  </pic:spPr>
                </pic:pic>
              </a:graphicData>
            </a:graphic>
          </wp:inline>
        </w:drawing>
      </w:r>
    </w:p>
    <w:p w:rsidR="00731637" w:rsidRDefault="001507D2" w:rsidP="001507D2">
      <w:pPr>
        <w:pStyle w:val="Caption"/>
        <w:jc w:val="center"/>
        <w:rPr>
          <w:rFonts w:cstheme="minorHAnsi"/>
          <w:i/>
          <w:szCs w:val="22"/>
        </w:rPr>
      </w:pPr>
      <w:bookmarkStart w:id="29" w:name="Figure4"/>
      <w:r w:rsidRPr="001507D2">
        <w:rPr>
          <w:u w:val="single"/>
        </w:rPr>
        <w:t xml:space="preserve">Figure </w:t>
      </w:r>
      <w:r w:rsidRPr="001507D2">
        <w:rPr>
          <w:u w:val="single"/>
        </w:rPr>
        <w:fldChar w:fldCharType="begin"/>
      </w:r>
      <w:r w:rsidRPr="001507D2">
        <w:rPr>
          <w:u w:val="single"/>
        </w:rPr>
        <w:instrText xml:space="preserve"> SEQ Figure \* ARABIC </w:instrText>
      </w:r>
      <w:r w:rsidRPr="001507D2">
        <w:rPr>
          <w:u w:val="single"/>
        </w:rPr>
        <w:fldChar w:fldCharType="separate"/>
      </w:r>
      <w:r w:rsidR="00087751">
        <w:rPr>
          <w:noProof/>
          <w:u w:val="single"/>
        </w:rPr>
        <w:t>4</w:t>
      </w:r>
      <w:r w:rsidRPr="001507D2">
        <w:rPr>
          <w:u w:val="single"/>
        </w:rPr>
        <w:fldChar w:fldCharType="end"/>
      </w:r>
      <w:bookmarkEnd w:id="29"/>
      <w:r>
        <w:t>: New Title 20 Standards for Plumbing Fittings and Fixtures</w:t>
      </w:r>
    </w:p>
    <w:p w:rsidR="00A44A46" w:rsidRPr="00296C78" w:rsidRDefault="00A44A46" w:rsidP="00A44A46">
      <w:pPr>
        <w:pStyle w:val="Reminders"/>
        <w:spacing w:before="0" w:after="0"/>
        <w:rPr>
          <w:rFonts w:asciiTheme="minorHAnsi" w:hAnsiTheme="minorHAnsi" w:cstheme="minorHAnsi"/>
          <w:i w:val="0"/>
          <w:szCs w:val="22"/>
        </w:rPr>
      </w:pPr>
    </w:p>
    <w:p w:rsidR="0059016C" w:rsidRDefault="00296C78" w:rsidP="001507D2">
      <w:pPr>
        <w:pStyle w:val="Reminders"/>
        <w:spacing w:before="0" w:after="0"/>
        <w:rPr>
          <w:rFonts w:asciiTheme="minorHAnsi" w:hAnsiTheme="minorHAnsi" w:cstheme="minorHAnsi"/>
          <w:i w:val="0"/>
          <w:szCs w:val="22"/>
        </w:rPr>
      </w:pPr>
      <w:r>
        <w:rPr>
          <w:rFonts w:asciiTheme="minorHAnsi" w:hAnsiTheme="minorHAnsi" w:cstheme="minorHAnsi"/>
          <w:i w:val="0"/>
          <w:color w:val="auto"/>
          <w:szCs w:val="22"/>
        </w:rPr>
        <w:t>Title 20 code is not considered an appropriate baseline flow rate due to strong evidence of a higher pre-existing/in situ flow rate</w:t>
      </w:r>
      <w:r w:rsidR="000B3E4D">
        <w:rPr>
          <w:rFonts w:asciiTheme="minorHAnsi" w:hAnsiTheme="minorHAnsi" w:cstheme="minorHAnsi"/>
          <w:i w:val="0"/>
          <w:color w:val="auto"/>
          <w:szCs w:val="22"/>
        </w:rPr>
        <w:t xml:space="preserve"> as defined in </w:t>
      </w:r>
      <w:r w:rsidR="000B3E4D" w:rsidRPr="000B3E4D">
        <w:rPr>
          <w:rFonts w:asciiTheme="minorHAnsi" w:hAnsiTheme="minorHAnsi" w:cstheme="minorHAnsi"/>
          <w:b/>
          <w:color w:val="auto"/>
          <w:szCs w:val="22"/>
        </w:rPr>
        <w:t xml:space="preserve">Section </w:t>
      </w:r>
      <w:r w:rsidR="00E22BF9" w:rsidRPr="00E22BF9">
        <w:rPr>
          <w:rFonts w:asciiTheme="minorHAnsi" w:hAnsiTheme="minorHAnsi" w:cstheme="minorHAnsi"/>
          <w:b/>
          <w:color w:val="auto"/>
          <w:szCs w:val="22"/>
        </w:rPr>
        <w:fldChar w:fldCharType="begin"/>
      </w:r>
      <w:r w:rsidR="00E22BF9" w:rsidRPr="00E22BF9">
        <w:rPr>
          <w:rFonts w:asciiTheme="minorHAnsi" w:hAnsiTheme="minorHAnsi" w:cstheme="minorHAnsi"/>
          <w:b/>
          <w:color w:val="auto"/>
          <w:szCs w:val="22"/>
        </w:rPr>
        <w:instrText xml:space="preserve"> REF Section1_5_1 \h  \* MERGEFORMAT </w:instrText>
      </w:r>
      <w:r w:rsidR="00E22BF9" w:rsidRPr="00E22BF9">
        <w:rPr>
          <w:rFonts w:asciiTheme="minorHAnsi" w:hAnsiTheme="minorHAnsi" w:cstheme="minorHAnsi"/>
          <w:b/>
          <w:color w:val="auto"/>
          <w:szCs w:val="22"/>
        </w:rPr>
      </w:r>
      <w:r w:rsidR="00E22BF9" w:rsidRPr="00E22BF9">
        <w:rPr>
          <w:rFonts w:asciiTheme="minorHAnsi" w:hAnsiTheme="minorHAnsi" w:cstheme="minorHAnsi"/>
          <w:b/>
          <w:color w:val="auto"/>
          <w:szCs w:val="22"/>
        </w:rPr>
        <w:fldChar w:fldCharType="separate"/>
      </w:r>
      <w:r w:rsidR="00E22BF9" w:rsidRPr="00E22BF9">
        <w:rPr>
          <w:rFonts w:asciiTheme="minorHAnsi" w:hAnsiTheme="minorHAnsi"/>
          <w:b/>
          <w:color w:val="auto"/>
        </w:rPr>
        <w:t>1.5.1</w:t>
      </w:r>
      <w:r w:rsidR="00E22BF9" w:rsidRPr="00E22BF9">
        <w:rPr>
          <w:rFonts w:asciiTheme="minorHAnsi" w:hAnsiTheme="minorHAnsi" w:cstheme="minorHAnsi"/>
          <w:b/>
          <w:color w:val="auto"/>
          <w:szCs w:val="22"/>
        </w:rPr>
        <w:fldChar w:fldCharType="end"/>
      </w:r>
      <w:r w:rsidR="00E22BF9">
        <w:rPr>
          <w:rFonts w:asciiTheme="minorHAnsi" w:hAnsiTheme="minorHAnsi" w:cstheme="minorHAnsi"/>
          <w:b/>
          <w:color w:val="auto"/>
          <w:szCs w:val="22"/>
        </w:rPr>
        <w:t xml:space="preserve">. </w:t>
      </w:r>
      <w:r w:rsidR="000B3E4D">
        <w:rPr>
          <w:rFonts w:asciiTheme="minorHAnsi" w:hAnsiTheme="minorHAnsi" w:cstheme="minorHAnsi"/>
          <w:i w:val="0"/>
          <w:color w:val="auto"/>
          <w:szCs w:val="22"/>
        </w:rPr>
        <w:t xml:space="preserve"> </w:t>
      </w:r>
    </w:p>
    <w:p w:rsidR="001507D2" w:rsidRDefault="001507D2" w:rsidP="001507D2">
      <w:pPr>
        <w:pStyle w:val="Reminders"/>
        <w:spacing w:before="0" w:after="0"/>
        <w:rPr>
          <w:rFonts w:asciiTheme="minorHAnsi" w:hAnsiTheme="minorHAnsi" w:cstheme="minorHAnsi"/>
          <w:i w:val="0"/>
          <w:szCs w:val="22"/>
        </w:rPr>
      </w:pPr>
    </w:p>
    <w:p w:rsidR="00572D2F" w:rsidRPr="00920905" w:rsidRDefault="00572D2F" w:rsidP="00920905">
      <w:pPr>
        <w:pStyle w:val="Heading2"/>
        <w:rPr>
          <w:rFonts w:cstheme="minorHAnsi"/>
          <w:b w:val="0"/>
          <w:bCs w:val="0"/>
          <w:iCs w:val="0"/>
          <w:smallCaps w:val="0"/>
        </w:rPr>
      </w:pPr>
      <w:bookmarkStart w:id="30" w:name="_Toc304800207"/>
      <w:bookmarkStart w:id="31" w:name="_Toc324318343"/>
      <w:bookmarkStart w:id="32" w:name="_Toc324340487"/>
      <w:bookmarkStart w:id="33" w:name="_Toc383441992"/>
      <w:bookmarkStart w:id="34" w:name="_Toc447894054"/>
      <w:bookmarkStart w:id="3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30"/>
      <w:bookmarkEnd w:id="31"/>
      <w:bookmarkEnd w:id="32"/>
      <w:bookmarkEnd w:id="33"/>
      <w:bookmarkEnd w:id="34"/>
    </w:p>
    <w:p w:rsidR="00705BBF" w:rsidRPr="00BF286A" w:rsidRDefault="00705BBF" w:rsidP="00595B54">
      <w:pPr>
        <w:pStyle w:val="Heading3"/>
        <w:rPr>
          <w:rFonts w:asciiTheme="minorHAnsi" w:hAnsiTheme="minorHAnsi"/>
        </w:rPr>
      </w:pPr>
      <w:bookmarkStart w:id="36" w:name="Section1_5_1"/>
      <w:bookmarkStart w:id="37" w:name="_Toc447894055"/>
      <w:r w:rsidRPr="00920905">
        <w:rPr>
          <w:rFonts w:asciiTheme="minorHAnsi" w:hAnsiTheme="minorHAnsi"/>
        </w:rPr>
        <w:t>1.</w:t>
      </w:r>
      <w:r>
        <w:rPr>
          <w:rFonts w:asciiTheme="minorHAnsi" w:hAnsiTheme="minorHAnsi"/>
        </w:rPr>
        <w:t>5.1</w:t>
      </w:r>
      <w:r w:rsidRPr="00920905">
        <w:rPr>
          <w:rFonts w:asciiTheme="minorHAnsi" w:hAnsiTheme="minorHAnsi"/>
        </w:rPr>
        <w:t xml:space="preserve"> </w:t>
      </w:r>
      <w:bookmarkEnd w:id="36"/>
      <w:r w:rsidR="006D652A">
        <w:rPr>
          <w:rFonts w:asciiTheme="minorHAnsi" w:hAnsiTheme="minorHAnsi"/>
        </w:rPr>
        <w:t>Hot Water Fixture</w:t>
      </w:r>
      <w:r>
        <w:rPr>
          <w:rFonts w:asciiTheme="minorHAnsi" w:hAnsiTheme="minorHAnsi"/>
        </w:rPr>
        <w:t xml:space="preserve"> Flow </w:t>
      </w:r>
      <w:r w:rsidR="006D652A">
        <w:rPr>
          <w:rFonts w:asciiTheme="minorHAnsi" w:hAnsiTheme="minorHAnsi"/>
        </w:rPr>
        <w:t>Survey</w:t>
      </w:r>
      <w:bookmarkEnd w:id="37"/>
    </w:p>
    <w:p w:rsidR="007A54AE" w:rsidRPr="00500C4E" w:rsidRDefault="007A54AE" w:rsidP="007A54AE">
      <w:pPr>
        <w:pStyle w:val="Reminders"/>
        <w:rPr>
          <w:rFonts w:asciiTheme="minorHAnsi" w:hAnsiTheme="minorHAnsi" w:cstheme="minorHAnsi"/>
          <w:i w:val="0"/>
          <w:color w:val="auto"/>
          <w:szCs w:val="22"/>
        </w:rPr>
      </w:pPr>
      <w:r>
        <w:rPr>
          <w:rFonts w:asciiTheme="minorHAnsi" w:hAnsiTheme="minorHAnsi" w:cstheme="minorHAnsi"/>
          <w:b/>
          <w:i w:val="0"/>
          <w:color w:val="auto"/>
          <w:szCs w:val="22"/>
        </w:rPr>
        <w:t>Overview</w:t>
      </w:r>
    </w:p>
    <w:p w:rsidR="00ED4B8C" w:rsidRDefault="00705BBF" w:rsidP="007A54AE">
      <w:pPr>
        <w:rPr>
          <w:rFonts w:cs="Arial"/>
          <w:szCs w:val="22"/>
        </w:rPr>
      </w:pPr>
      <w:r w:rsidRPr="007A54AE">
        <w:rPr>
          <w:rFonts w:cs="Arial"/>
          <w:szCs w:val="22"/>
        </w:rPr>
        <w:t xml:space="preserve">The preexisting flow rate of health care faucets has been deemed to be 2.7 GPM from a study completed by Water </w:t>
      </w:r>
      <w:r w:rsidR="00BF286A">
        <w:rPr>
          <w:rFonts w:cs="Arial"/>
          <w:szCs w:val="22"/>
        </w:rPr>
        <w:t xml:space="preserve">Saver Solutions. The raw </w:t>
      </w:r>
      <w:r w:rsidR="008E4B1E">
        <w:rPr>
          <w:rFonts w:cs="Arial"/>
          <w:szCs w:val="22"/>
        </w:rPr>
        <w:t xml:space="preserve">shared </w:t>
      </w:r>
      <w:r w:rsidRPr="007A54AE">
        <w:rPr>
          <w:rFonts w:cs="Arial"/>
          <w:szCs w:val="22"/>
        </w:rPr>
        <w:t xml:space="preserve">survey results are shown in </w:t>
      </w:r>
      <w:r w:rsidR="00307DA8" w:rsidRPr="007A54AE">
        <w:rPr>
          <w:rFonts w:cs="Arial"/>
          <w:b/>
          <w:i/>
          <w:szCs w:val="22"/>
        </w:rPr>
        <w:fldChar w:fldCharType="begin"/>
      </w:r>
      <w:r w:rsidR="00307DA8" w:rsidRPr="007A54AE">
        <w:rPr>
          <w:rFonts w:cs="Arial"/>
          <w:b/>
          <w:i/>
          <w:szCs w:val="22"/>
        </w:rPr>
        <w:instrText xml:space="preserve"> REF AttachmentC \h  \* MERGEFORMAT </w:instrText>
      </w:r>
      <w:r w:rsidR="00307DA8" w:rsidRPr="007A54AE">
        <w:rPr>
          <w:rFonts w:cs="Arial"/>
          <w:b/>
          <w:i/>
          <w:szCs w:val="22"/>
        </w:rPr>
      </w:r>
      <w:r w:rsidR="00307DA8" w:rsidRPr="007A54AE">
        <w:rPr>
          <w:rFonts w:cs="Arial"/>
          <w:b/>
          <w:i/>
          <w:szCs w:val="22"/>
        </w:rPr>
        <w:fldChar w:fldCharType="separate"/>
      </w:r>
      <w:r w:rsidR="00307DA8" w:rsidRPr="007A54AE">
        <w:rPr>
          <w:rFonts w:cstheme="minorHAnsi"/>
          <w:b/>
          <w:i/>
        </w:rPr>
        <w:t>Attachment C</w:t>
      </w:r>
      <w:r w:rsidR="00307DA8" w:rsidRPr="007A54AE">
        <w:rPr>
          <w:rFonts w:cs="Arial"/>
          <w:b/>
          <w:i/>
          <w:szCs w:val="22"/>
        </w:rPr>
        <w:fldChar w:fldCharType="end"/>
      </w:r>
      <w:r w:rsidRPr="007A54AE">
        <w:rPr>
          <w:rFonts w:cs="Arial"/>
          <w:szCs w:val="22"/>
        </w:rPr>
        <w:t>.</w:t>
      </w:r>
      <w:r w:rsidR="007A54AE">
        <w:rPr>
          <w:rFonts w:cs="Arial"/>
          <w:szCs w:val="22"/>
        </w:rPr>
        <w:t xml:space="preserve"> </w:t>
      </w:r>
      <w:r w:rsidRPr="007A54AE">
        <w:rPr>
          <w:rFonts w:cs="Arial"/>
          <w:szCs w:val="22"/>
        </w:rPr>
        <w:t>Water Saver Solutions chose 20 hospitals, 1 medical office</w:t>
      </w:r>
      <w:r w:rsidR="006C3522">
        <w:rPr>
          <w:rFonts w:cs="Arial"/>
          <w:szCs w:val="22"/>
        </w:rPr>
        <w:t xml:space="preserve"> building and 1 nursing home in </w:t>
      </w:r>
      <w:r w:rsidRPr="007A54AE">
        <w:rPr>
          <w:rFonts w:cs="Arial"/>
          <w:szCs w:val="22"/>
        </w:rPr>
        <w:t>SCG territory to make up the shared survey.</w:t>
      </w:r>
      <w:r w:rsidR="007A54AE">
        <w:rPr>
          <w:rFonts w:cs="Arial"/>
          <w:szCs w:val="22"/>
        </w:rPr>
        <w:t xml:space="preserve"> </w:t>
      </w:r>
      <w:r w:rsidRPr="007A54AE">
        <w:rPr>
          <w:rFonts w:cs="Arial"/>
          <w:szCs w:val="22"/>
        </w:rPr>
        <w:t>The shared results can be considered a snap shot of the health care industry in SCG territory.</w:t>
      </w:r>
      <w:r w:rsidR="007A54AE">
        <w:rPr>
          <w:rFonts w:cs="Arial"/>
          <w:szCs w:val="22"/>
        </w:rPr>
        <w:t xml:space="preserve"> </w:t>
      </w:r>
      <w:r w:rsidR="00D40B92">
        <w:rPr>
          <w:rFonts w:cs="Arial"/>
          <w:szCs w:val="22"/>
        </w:rPr>
        <w:t>The study results include</w:t>
      </w:r>
      <w:r w:rsidR="00ED4B8C" w:rsidRPr="007A54AE">
        <w:rPr>
          <w:rFonts w:cs="Arial"/>
          <w:szCs w:val="22"/>
        </w:rPr>
        <w:t xml:space="preserve"> health care facility locations, faucet counts and types, and the measured flow rates.</w:t>
      </w:r>
    </w:p>
    <w:p w:rsidR="007A54AE" w:rsidRDefault="007A54AE" w:rsidP="007A54AE">
      <w:pPr>
        <w:rPr>
          <w:rFonts w:cs="Arial"/>
          <w:szCs w:val="22"/>
        </w:rPr>
      </w:pPr>
    </w:p>
    <w:p w:rsidR="007A54AE" w:rsidRPr="00500C4E" w:rsidRDefault="007A54AE" w:rsidP="007A54AE">
      <w:pPr>
        <w:pStyle w:val="Reminders"/>
        <w:rPr>
          <w:rFonts w:asciiTheme="minorHAnsi" w:hAnsiTheme="minorHAnsi" w:cstheme="minorHAnsi"/>
          <w:i w:val="0"/>
          <w:color w:val="auto"/>
          <w:szCs w:val="22"/>
        </w:rPr>
      </w:pPr>
      <w:r>
        <w:rPr>
          <w:rFonts w:asciiTheme="minorHAnsi" w:hAnsiTheme="minorHAnsi" w:cstheme="minorHAnsi"/>
          <w:b/>
          <w:i w:val="0"/>
          <w:color w:val="auto"/>
          <w:szCs w:val="22"/>
        </w:rPr>
        <w:t>Techniques Used</w:t>
      </w:r>
    </w:p>
    <w:p w:rsidR="002C2574" w:rsidRDefault="002C2574" w:rsidP="00DC5597">
      <w:pPr>
        <w:rPr>
          <w:rFonts w:cs="Arial"/>
          <w:szCs w:val="22"/>
        </w:rPr>
      </w:pPr>
      <w:r>
        <w:rPr>
          <w:rFonts w:cs="Arial"/>
          <w:szCs w:val="22"/>
        </w:rPr>
        <w:t xml:space="preserve">There were three methods used for measuring the existing flow rates: the measuring cup, bag, and digital flow meter. </w:t>
      </w:r>
    </w:p>
    <w:p w:rsidR="002C2574" w:rsidRDefault="002C2574" w:rsidP="00DC5597">
      <w:pPr>
        <w:rPr>
          <w:rFonts w:cs="Arial"/>
          <w:szCs w:val="22"/>
        </w:rPr>
      </w:pPr>
    </w:p>
    <w:p w:rsidR="002C2574" w:rsidRDefault="002C2574" w:rsidP="00DC5597">
      <w:pPr>
        <w:rPr>
          <w:rFonts w:cs="Arial"/>
          <w:szCs w:val="22"/>
        </w:rPr>
      </w:pPr>
      <w:r>
        <w:rPr>
          <w:rFonts w:cs="Arial"/>
          <w:szCs w:val="22"/>
        </w:rPr>
        <w:t xml:space="preserve">The most common method utilized was the measuring cup, in which flow rates were taken using a measuring cup and a timer. A 0.25 gallon capacity measuring cup, with indicators in </w:t>
      </w:r>
      <w:r w:rsidR="00974228">
        <w:rPr>
          <w:rFonts w:cs="Arial"/>
          <w:szCs w:val="22"/>
        </w:rPr>
        <w:t xml:space="preserve">fluid </w:t>
      </w:r>
      <w:r>
        <w:rPr>
          <w:rFonts w:cs="Arial"/>
          <w:szCs w:val="22"/>
        </w:rPr>
        <w:t xml:space="preserve">ounces, was placed under the </w:t>
      </w:r>
      <w:r w:rsidR="003B3284">
        <w:rPr>
          <w:rFonts w:cs="Arial"/>
          <w:szCs w:val="22"/>
        </w:rPr>
        <w:t xml:space="preserve">running </w:t>
      </w:r>
      <w:r>
        <w:rPr>
          <w:rFonts w:cs="Arial"/>
          <w:szCs w:val="22"/>
        </w:rPr>
        <w:t xml:space="preserve">faucet for 5 seconds to measure the amount of water coming out of the faucet spout. </w:t>
      </w:r>
    </w:p>
    <w:p w:rsidR="002C2574" w:rsidRDefault="002C2574" w:rsidP="00DC5597">
      <w:pPr>
        <w:rPr>
          <w:rFonts w:cs="Arial"/>
          <w:szCs w:val="22"/>
        </w:rPr>
      </w:pPr>
    </w:p>
    <w:p w:rsidR="003B3284" w:rsidRDefault="002C2574" w:rsidP="00DC5597">
      <w:pPr>
        <w:rPr>
          <w:rFonts w:cs="Arial"/>
          <w:szCs w:val="22"/>
        </w:rPr>
      </w:pPr>
      <w:r>
        <w:rPr>
          <w:rFonts w:cs="Arial"/>
          <w:szCs w:val="22"/>
        </w:rPr>
        <w:lastRenderedPageBreak/>
        <w:t xml:space="preserve">If the flow rate coming out of the faucet was too high for the measuring cup method, </w:t>
      </w:r>
      <w:r w:rsidR="003B3284">
        <w:rPr>
          <w:rFonts w:cs="Arial"/>
          <w:szCs w:val="22"/>
        </w:rPr>
        <w:t>a 1 gallon bag with gallons per minute (GPM) indicators was utilized instead</w:t>
      </w:r>
      <w:r w:rsidR="00974228">
        <w:rPr>
          <w:rFonts w:cs="Arial"/>
          <w:szCs w:val="22"/>
        </w:rPr>
        <w:t xml:space="preserve">. The bag was also held under the running faucet for 5 seconds. </w:t>
      </w:r>
    </w:p>
    <w:p w:rsidR="00974228" w:rsidRDefault="00974228" w:rsidP="00DC5597">
      <w:pPr>
        <w:rPr>
          <w:rFonts w:cs="Arial"/>
          <w:szCs w:val="22"/>
        </w:rPr>
      </w:pPr>
    </w:p>
    <w:p w:rsidR="002C2574" w:rsidRDefault="003B3284" w:rsidP="00DC5597">
      <w:pPr>
        <w:rPr>
          <w:rFonts w:cs="Arial"/>
          <w:szCs w:val="22"/>
        </w:rPr>
      </w:pPr>
      <w:r w:rsidRPr="006A4AED">
        <w:rPr>
          <w:rFonts w:cs="Arial"/>
          <w:szCs w:val="22"/>
        </w:rPr>
        <w:t xml:space="preserve">Over the course of 2015, Water Saver Solutions has </w:t>
      </w:r>
      <w:r>
        <w:rPr>
          <w:rFonts w:cs="Arial"/>
          <w:szCs w:val="22"/>
        </w:rPr>
        <w:t xml:space="preserve">shifted </w:t>
      </w:r>
      <w:r w:rsidRPr="006A4AED">
        <w:rPr>
          <w:rFonts w:cs="Arial"/>
          <w:szCs w:val="22"/>
        </w:rPr>
        <w:t>their survey methods to digital flow meters that read in gallons per minute. These meters are attached to the end of the faucet and provide a digital reading of the out of faucet flow rate. This device has been used to double check recor</w:t>
      </w:r>
      <w:r w:rsidR="00974228">
        <w:rPr>
          <w:rFonts w:cs="Arial"/>
          <w:szCs w:val="22"/>
        </w:rPr>
        <w:t xml:space="preserve">ds from the measuring cup and bag methods. </w:t>
      </w:r>
    </w:p>
    <w:p w:rsidR="00974228" w:rsidRDefault="00974228" w:rsidP="00DC5597">
      <w:pPr>
        <w:rPr>
          <w:rFonts w:cs="Arial"/>
          <w:szCs w:val="22"/>
        </w:rPr>
      </w:pPr>
    </w:p>
    <w:p w:rsidR="00974228" w:rsidRDefault="00974228" w:rsidP="00DC5597">
      <w:pPr>
        <w:rPr>
          <w:rFonts w:cs="Arial"/>
          <w:szCs w:val="22"/>
        </w:rPr>
      </w:pPr>
      <w:r w:rsidRPr="00DC5597">
        <w:rPr>
          <w:rFonts w:cs="Arial"/>
          <w:szCs w:val="22"/>
        </w:rPr>
        <w:t>The hand and foot operated faucets were fully engaged when taking flow rate measurements. The sensor operated faucets were constantly engaged when taking flow rate measurements.</w:t>
      </w:r>
      <w:r>
        <w:rPr>
          <w:rFonts w:cs="Arial"/>
          <w:szCs w:val="22"/>
        </w:rPr>
        <w:t xml:space="preserve"> </w:t>
      </w:r>
      <w:r w:rsidRPr="00DC5597">
        <w:rPr>
          <w:rFonts w:cs="Arial"/>
          <w:szCs w:val="22"/>
        </w:rPr>
        <w:t>In cases where a fully engaged hand or foot operated faucet produced too much flow to be considered reasonable for washing hands, the throttling controls (handles or pedals) were turned down until the surveyor believed a person could reasonably wash their hands without excessive splashing or overflow</w:t>
      </w:r>
      <w:r>
        <w:rPr>
          <w:rFonts w:cs="Arial"/>
          <w:szCs w:val="22"/>
        </w:rPr>
        <w:t>.</w:t>
      </w:r>
    </w:p>
    <w:p w:rsidR="003B3284" w:rsidRDefault="003B3284" w:rsidP="00DC5597">
      <w:pPr>
        <w:rPr>
          <w:rFonts w:cs="Arial"/>
          <w:szCs w:val="22"/>
        </w:rPr>
      </w:pPr>
    </w:p>
    <w:p w:rsidR="003B3284" w:rsidRDefault="003B3284" w:rsidP="003B3284">
      <w:pPr>
        <w:rPr>
          <w:rFonts w:cs="Arial"/>
          <w:szCs w:val="22"/>
        </w:rPr>
      </w:pPr>
      <w:r w:rsidRPr="00DC5597">
        <w:rPr>
          <w:rFonts w:cs="Arial"/>
          <w:szCs w:val="22"/>
        </w:rPr>
        <w:t xml:space="preserve">Conversions were </w:t>
      </w:r>
      <w:r>
        <w:rPr>
          <w:rFonts w:cs="Arial"/>
          <w:szCs w:val="22"/>
        </w:rPr>
        <w:t xml:space="preserve">performed </w:t>
      </w:r>
      <w:r w:rsidRPr="00DC5597">
        <w:rPr>
          <w:rFonts w:cs="Arial"/>
          <w:szCs w:val="22"/>
        </w:rPr>
        <w:t>to determine</w:t>
      </w:r>
      <w:r>
        <w:rPr>
          <w:rFonts w:cs="Arial"/>
          <w:szCs w:val="22"/>
        </w:rPr>
        <w:t xml:space="preserve"> the flow rate in </w:t>
      </w:r>
      <w:r w:rsidRPr="00DC5597">
        <w:rPr>
          <w:rFonts w:cs="Arial"/>
          <w:szCs w:val="22"/>
        </w:rPr>
        <w:t xml:space="preserve">gallons per minute. </w:t>
      </w:r>
    </w:p>
    <w:p w:rsidR="003B3284" w:rsidRDefault="003B3284" w:rsidP="003B3284">
      <w:pPr>
        <w:rPr>
          <w:rFonts w:cs="Arial"/>
          <w:szCs w:val="22"/>
        </w:rPr>
      </w:pPr>
    </w:p>
    <w:p w:rsidR="003B3284" w:rsidRDefault="0010123F" w:rsidP="003B3284">
      <w:pPr>
        <w:rPr>
          <w:rFonts w:cstheme="minorHAnsi"/>
          <w:b/>
          <w:szCs w:val="22"/>
          <w:u w:val="single"/>
        </w:rPr>
      </w:pPr>
      <w:r>
        <w:rPr>
          <w:rFonts w:cstheme="minorHAnsi"/>
          <w:b/>
          <w:szCs w:val="22"/>
          <w:u w:val="single"/>
        </w:rPr>
        <w:t>Equation 2</w:t>
      </w:r>
      <w:r w:rsidR="003B3284">
        <w:rPr>
          <w:rFonts w:cstheme="minorHAnsi"/>
          <w:b/>
          <w:szCs w:val="22"/>
          <w:u w:val="single"/>
        </w:rPr>
        <w:t>—Flow Rate (GPM)</w:t>
      </w:r>
    </w:p>
    <w:p w:rsidR="003B3284" w:rsidRDefault="003B3284" w:rsidP="003B3284">
      <w:pPr>
        <w:rPr>
          <w:rFonts w:cstheme="minorHAnsi"/>
          <w:b/>
          <w:szCs w:val="22"/>
          <w:u w:val="single"/>
        </w:rPr>
      </w:pPr>
    </w:p>
    <w:p w:rsidR="003B3284" w:rsidRPr="00974228" w:rsidRDefault="003B3284" w:rsidP="003B3284">
      <w:pPr>
        <w:rPr>
          <w:rFonts w:cs="Arial"/>
          <w:b/>
          <w:szCs w:val="22"/>
        </w:rPr>
      </w:pPr>
      <m:oMathPara>
        <m:oMath>
          <m:r>
            <w:rPr>
              <w:rFonts w:ascii="Cambria Math" w:hAnsi="Cambria Math" w:cs="Arial"/>
              <w:szCs w:val="22"/>
            </w:rPr>
            <m:t xml:space="preserve">Flow rate </m:t>
          </m:r>
          <m:d>
            <m:dPr>
              <m:begChr m:val="["/>
              <m:endChr m:val="]"/>
              <m:ctrlPr>
                <w:rPr>
                  <w:rFonts w:ascii="Cambria Math" w:hAnsi="Cambria Math" w:cs="Arial"/>
                  <w:i/>
                  <w:szCs w:val="22"/>
                </w:rPr>
              </m:ctrlPr>
            </m:dPr>
            <m:e>
              <m:r>
                <w:rPr>
                  <w:rFonts w:ascii="Cambria Math" w:hAnsi="Cambria Math" w:cs="Arial"/>
                  <w:szCs w:val="22"/>
                </w:rPr>
                <m:t>GPM</m:t>
              </m:r>
            </m:e>
          </m:d>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x fl. oz.</m:t>
              </m:r>
            </m:num>
            <m:den>
              <m:r>
                <w:rPr>
                  <w:rFonts w:ascii="Cambria Math" w:hAnsi="Cambria Math" w:cs="Arial"/>
                  <w:szCs w:val="22"/>
                </w:rPr>
                <m:t>5 s</m:t>
              </m:r>
            </m:den>
          </m:f>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60 s</m:t>
              </m:r>
            </m:num>
            <m:den>
              <m:r>
                <w:rPr>
                  <w:rFonts w:ascii="Cambria Math" w:hAnsi="Cambria Math" w:cs="Arial"/>
                  <w:szCs w:val="22"/>
                </w:rPr>
                <m:t>min</m:t>
              </m:r>
            </m:den>
          </m:f>
          <m:r>
            <w:rPr>
              <w:rFonts w:ascii="Cambria Math" w:hAnsi="Cambria Math" w:cs="Arial"/>
              <w:szCs w:val="22"/>
            </w:rPr>
            <m:t>×</m:t>
          </m:r>
          <m:f>
            <m:fPr>
              <m:ctrlPr>
                <w:rPr>
                  <w:rFonts w:ascii="Cambria Math" w:hAnsi="Cambria Math" w:cs="Arial"/>
                  <w:i/>
                  <w:szCs w:val="22"/>
                </w:rPr>
              </m:ctrlPr>
            </m:fPr>
            <m:num>
              <m:r>
                <w:rPr>
                  <w:rFonts w:ascii="Cambria Math" w:hAnsi="Cambria Math" w:cs="Arial"/>
                  <w:szCs w:val="22"/>
                </w:rPr>
                <m:t>1 gal</m:t>
              </m:r>
            </m:num>
            <m:den>
              <m:r>
                <w:rPr>
                  <w:rFonts w:ascii="Cambria Math" w:hAnsi="Cambria Math" w:cs="Arial"/>
                  <w:szCs w:val="22"/>
                </w:rPr>
                <m:t xml:space="preserve">128 fl. oz. </m:t>
              </m:r>
            </m:den>
          </m:f>
        </m:oMath>
      </m:oMathPara>
    </w:p>
    <w:p w:rsidR="003B3284" w:rsidRDefault="003B3284" w:rsidP="003B3284">
      <w:pPr>
        <w:rPr>
          <w:rFonts w:cs="Arial"/>
          <w:szCs w:val="22"/>
        </w:rPr>
      </w:pPr>
    </w:p>
    <w:p w:rsidR="00672FCA" w:rsidRPr="006A4AED" w:rsidRDefault="003B3284" w:rsidP="006A4AED">
      <w:pPr>
        <w:rPr>
          <w:rFonts w:cs="Arial"/>
          <w:szCs w:val="22"/>
        </w:rPr>
      </w:pPr>
      <w:r w:rsidRPr="00DC5597">
        <w:rPr>
          <w:rFonts w:cs="Arial"/>
          <w:szCs w:val="22"/>
        </w:rPr>
        <w:t>Faucet and adapter details were recorded (e.g. types, uses, ideal operating flow rates)</w:t>
      </w:r>
      <w:r>
        <w:rPr>
          <w:rFonts w:cs="Arial"/>
          <w:szCs w:val="22"/>
        </w:rPr>
        <w:t xml:space="preserve">. </w:t>
      </w:r>
    </w:p>
    <w:p w:rsidR="006A4AED" w:rsidRDefault="006A4AED" w:rsidP="006A4AED">
      <w:pPr>
        <w:rPr>
          <w:rFonts w:cs="Arial"/>
          <w:szCs w:val="22"/>
        </w:rPr>
      </w:pPr>
    </w:p>
    <w:p w:rsidR="00DC5597" w:rsidRPr="00DC5597" w:rsidRDefault="00DC5597" w:rsidP="00DC5597">
      <w:pPr>
        <w:pStyle w:val="Reminders"/>
        <w:rPr>
          <w:rFonts w:asciiTheme="minorHAnsi" w:hAnsiTheme="minorHAnsi" w:cstheme="minorHAnsi"/>
          <w:i w:val="0"/>
          <w:color w:val="auto"/>
          <w:szCs w:val="22"/>
        </w:rPr>
      </w:pPr>
      <w:r>
        <w:rPr>
          <w:rFonts w:asciiTheme="minorHAnsi" w:hAnsiTheme="minorHAnsi" w:cstheme="minorHAnsi"/>
          <w:b/>
          <w:i w:val="0"/>
          <w:color w:val="auto"/>
          <w:szCs w:val="22"/>
        </w:rPr>
        <w:t>Results</w:t>
      </w:r>
    </w:p>
    <w:p w:rsidR="00A5018E" w:rsidRPr="00DC5597" w:rsidRDefault="00705BBF" w:rsidP="00DC5597">
      <w:pPr>
        <w:rPr>
          <w:rFonts w:cs="Arial"/>
          <w:szCs w:val="22"/>
        </w:rPr>
      </w:pPr>
      <w:r w:rsidRPr="006A4AED">
        <w:rPr>
          <w:rFonts w:cs="Arial"/>
          <w:szCs w:val="22"/>
        </w:rPr>
        <w:t xml:space="preserve">2.7 GPM is considered to be </w:t>
      </w:r>
      <w:r w:rsidR="006C3522">
        <w:rPr>
          <w:rFonts w:cs="Arial"/>
          <w:szCs w:val="22"/>
        </w:rPr>
        <w:t>the weighted average</w:t>
      </w:r>
      <w:r w:rsidR="00083A20">
        <w:rPr>
          <w:rFonts w:cs="Arial"/>
          <w:szCs w:val="22"/>
        </w:rPr>
        <w:t xml:space="preserve"> of the </w:t>
      </w:r>
      <w:r w:rsidR="006C3522">
        <w:rPr>
          <w:rFonts w:cs="Arial"/>
          <w:szCs w:val="22"/>
        </w:rPr>
        <w:t>4,000</w:t>
      </w:r>
      <w:r w:rsidR="00083A20">
        <w:rPr>
          <w:rFonts w:cs="Arial"/>
          <w:szCs w:val="22"/>
        </w:rPr>
        <w:t xml:space="preserve">+ </w:t>
      </w:r>
      <w:r w:rsidR="009F22B2">
        <w:rPr>
          <w:rFonts w:cs="Arial"/>
          <w:szCs w:val="22"/>
        </w:rPr>
        <w:t>faucets observed</w:t>
      </w:r>
      <w:r w:rsidR="00083A20">
        <w:rPr>
          <w:rFonts w:cs="Arial"/>
          <w:szCs w:val="22"/>
        </w:rPr>
        <w:t xml:space="preserve"> across the SCG territory</w:t>
      </w:r>
      <w:r w:rsidR="009F22B2">
        <w:rPr>
          <w:rFonts w:cs="Arial"/>
          <w:szCs w:val="22"/>
        </w:rPr>
        <w:t xml:space="preserve">. This flow rate </w:t>
      </w:r>
      <w:r w:rsidR="00A5018E" w:rsidRPr="006A4AED">
        <w:rPr>
          <w:rFonts w:cs="Arial"/>
          <w:szCs w:val="22"/>
        </w:rPr>
        <w:t xml:space="preserve">serves as a </w:t>
      </w:r>
      <w:r w:rsidRPr="006A4AED">
        <w:rPr>
          <w:rFonts w:cs="Arial"/>
          <w:szCs w:val="22"/>
        </w:rPr>
        <w:t>valid in situ baseline flow rate for existing health care facilit</w:t>
      </w:r>
      <w:r w:rsidR="00ED4B8C" w:rsidRPr="006A4AED">
        <w:rPr>
          <w:rFonts w:cs="Arial"/>
          <w:szCs w:val="22"/>
        </w:rPr>
        <w:t>ies, excluding new construction.</w:t>
      </w:r>
      <w:r w:rsidR="009F22B2">
        <w:rPr>
          <w:rFonts w:cs="Arial"/>
          <w:szCs w:val="22"/>
        </w:rPr>
        <w:t xml:space="preserve"> </w:t>
      </w:r>
      <w:r w:rsidR="00DC5597">
        <w:rPr>
          <w:rFonts w:cs="Arial"/>
          <w:szCs w:val="22"/>
        </w:rPr>
        <w:t>The observed faucets include v</w:t>
      </w:r>
      <w:r w:rsidR="00A5018E" w:rsidRPr="00DC5597">
        <w:rPr>
          <w:rFonts w:cs="Arial"/>
          <w:szCs w:val="22"/>
        </w:rPr>
        <w:t>arying quantities of hand, foot, and sensor operated faucet types</w:t>
      </w:r>
      <w:r w:rsidR="009F22B2">
        <w:rPr>
          <w:rFonts w:cs="Arial"/>
          <w:szCs w:val="22"/>
        </w:rPr>
        <w:t xml:space="preserve">. </w:t>
      </w:r>
    </w:p>
    <w:p w:rsidR="00554F10" w:rsidRDefault="00554F10" w:rsidP="00554F10">
      <w:pPr>
        <w:rPr>
          <w:rFonts w:cs="Arial"/>
          <w:szCs w:val="22"/>
        </w:rPr>
      </w:pPr>
    </w:p>
    <w:p w:rsidR="0033160B" w:rsidRDefault="00A5018E" w:rsidP="00554F10">
      <w:pPr>
        <w:rPr>
          <w:rFonts w:cs="Arial"/>
          <w:szCs w:val="22"/>
        </w:rPr>
      </w:pPr>
      <w:r w:rsidRPr="00554F10">
        <w:rPr>
          <w:rFonts w:cs="Arial"/>
          <w:szCs w:val="22"/>
        </w:rPr>
        <w:t>A behavioral factor of 0.7 was added to the hand and foot operated flow rates in order to create a weighted average to account for human behavior in turning on the faucet since not every operator will turn on the faucet to its full potential fl</w:t>
      </w:r>
      <w:r w:rsidR="00554F10">
        <w:rPr>
          <w:rFonts w:cs="Arial"/>
          <w:szCs w:val="22"/>
        </w:rPr>
        <w:t xml:space="preserve">ow rate. </w:t>
      </w:r>
      <w:r w:rsidR="0033160B" w:rsidRPr="00554F10">
        <w:rPr>
          <w:rFonts w:cs="Arial"/>
          <w:szCs w:val="22"/>
        </w:rPr>
        <w:t>Since sensor operated faucets have no operator flow control, it was not considered necessary to add a behavioral factor to the measured flow rates.</w:t>
      </w:r>
    </w:p>
    <w:p w:rsidR="00554F10" w:rsidRPr="00554F10" w:rsidRDefault="00554F10" w:rsidP="00554F10">
      <w:pPr>
        <w:rPr>
          <w:rFonts w:cs="Arial"/>
          <w:szCs w:val="22"/>
        </w:rPr>
      </w:pPr>
    </w:p>
    <w:p w:rsidR="0033160B" w:rsidRPr="00292560" w:rsidRDefault="0010123F" w:rsidP="00554F10">
      <w:pPr>
        <w:rPr>
          <w:rFonts w:cs="Arial"/>
          <w:b/>
          <w:szCs w:val="22"/>
        </w:rPr>
      </w:pPr>
      <w:r>
        <w:rPr>
          <w:rFonts w:cs="Arial"/>
          <w:b/>
          <w:szCs w:val="22"/>
          <w:u w:val="single"/>
        </w:rPr>
        <w:t>Equation 3</w:t>
      </w:r>
      <w:r w:rsidR="00292560" w:rsidRPr="00292560">
        <w:rPr>
          <w:rFonts w:cs="Arial"/>
          <w:b/>
          <w:szCs w:val="22"/>
        </w:rPr>
        <w:t xml:space="preserve">—Weighted Average Flow Rate </w:t>
      </w:r>
    </w:p>
    <w:p w:rsidR="0033160B" w:rsidRDefault="0033160B" w:rsidP="0033160B">
      <w:pPr>
        <w:rPr>
          <w:rFonts w:cs="Arial"/>
          <w:szCs w:val="22"/>
        </w:rPr>
      </w:pPr>
    </w:p>
    <w:p w:rsidR="0033160B" w:rsidRPr="0033160B" w:rsidRDefault="00292560" w:rsidP="0033160B">
      <w:pPr>
        <w:pStyle w:val="NormalWeb"/>
        <w:spacing w:before="0" w:beforeAutospacing="0" w:after="0" w:afterAutospacing="0"/>
        <w:rPr>
          <w:rFonts w:asciiTheme="minorHAnsi" w:eastAsia="Times New Roman" w:hAnsiTheme="minorHAnsi" w:cs="Arial"/>
          <w:color w:val="000000" w:themeColor="text1"/>
          <w:sz w:val="20"/>
          <w:szCs w:val="20"/>
        </w:rPr>
      </w:pPr>
      <m:oMathPara>
        <m:oMathParaPr>
          <m:jc m:val="center"/>
        </m:oMathParaPr>
        <m:oMath>
          <m:r>
            <w:rPr>
              <w:rFonts w:ascii="Cambria Math" w:hAnsi="Cambria Math" w:cstheme="minorBidi"/>
              <w:color w:val="000000" w:themeColor="text1"/>
              <w:sz w:val="20"/>
              <w:szCs w:val="20"/>
            </w:rPr>
            <m:t>Weighted Avg</m:t>
          </m:r>
          <m:r>
            <m:rPr>
              <m:sty m:val="p"/>
            </m:rPr>
            <w:rPr>
              <w:rFonts w:ascii="Cambria Math" w:hAnsi="Cambria Math" w:cstheme="minorBidi"/>
              <w:color w:val="000000" w:themeColor="text1"/>
              <w:sz w:val="20"/>
              <w:szCs w:val="20"/>
            </w:rPr>
            <w:br/>
          </m:r>
        </m:oMath>
        <m:oMath>
          <m:r>
            <w:rPr>
              <w:rFonts w:ascii="Cambria Math" w:hAnsi="Cambria Math" w:cstheme="minorBidi"/>
              <w:color w:val="000000" w:themeColor="text1"/>
              <w:sz w:val="20"/>
              <w:szCs w:val="20"/>
            </w:rPr>
            <m:t>=</m:t>
          </m:r>
        </m:oMath>
      </m:oMathPara>
    </w:p>
    <w:p w:rsidR="001407C7" w:rsidRPr="00441C2C" w:rsidRDefault="00145EDA" w:rsidP="001407C7">
      <w:pPr>
        <w:pStyle w:val="NormalWeb"/>
        <w:spacing w:before="0" w:beforeAutospacing="0" w:after="0" w:afterAutospacing="0"/>
        <w:rPr>
          <w:rFonts w:asciiTheme="minorHAnsi" w:eastAsia="Times New Roman" w:hAnsiTheme="minorHAnsi" w:cs="Arial"/>
          <w:iCs/>
          <w:color w:val="000000" w:themeColor="text1"/>
        </w:rPr>
      </w:pPr>
      <m:oMathPara>
        <m:oMath>
          <m:f>
            <m:fPr>
              <m:ctrlPr>
                <w:rPr>
                  <w:rFonts w:ascii="Cambria Math" w:hAnsi="Cambria Math" w:cstheme="minorBidi"/>
                  <w:i/>
                  <w:iCs/>
                  <w:color w:val="000000" w:themeColor="text1"/>
                </w:rPr>
              </m:ctrlPr>
            </m:fPr>
            <m:num>
              <m:r>
                <w:rPr>
                  <w:rFonts w:ascii="Cambria Math" w:hAnsi="Cambria Math" w:cstheme="minorBidi"/>
                  <w:color w:val="000000" w:themeColor="text1"/>
                  <w:sz w:val="20"/>
                  <w:szCs w:val="20"/>
                </w:rPr>
                <m:t>(</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hand</m:t>
                  </m:r>
                </m:sub>
              </m:sSub>
              <m:r>
                <w:rPr>
                  <w:rFonts w:ascii="Cambria Math" w:hAnsi="+mn-ea" w:cstheme="minorBidi"/>
                  <w:color w:val="000000" w:themeColor="text1"/>
                  <w:sz w:val="20"/>
                  <w:szCs w:val="20"/>
                </w:rPr>
                <m:t xml:space="preserve"> </m:t>
              </m:r>
              <m:r>
                <w:rPr>
                  <w:rFonts w:ascii="Cambria Math" w:hAnsi="Cambria Math" w:cstheme="minorBidi"/>
                  <w:color w:val="000000" w:themeColor="text1"/>
                  <w:sz w:val="20"/>
                  <w:szCs w:val="20"/>
                </w:rPr>
                <m:t>×</m:t>
              </m:r>
              <m:r>
                <w:rPr>
                  <w:rFonts w:ascii="Cambria Math" w:hAnsi="+mn-ea" w:cstheme="minorBidi"/>
                  <w:color w:val="000000" w:themeColor="text1"/>
                  <w:sz w:val="20"/>
                  <w:szCs w:val="20"/>
                </w:rPr>
                <m:t>.7</m:t>
              </m:r>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hand</m:t>
                  </m:r>
                </m:sub>
              </m:sSub>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m:t>
              </m:r>
              <m:r>
                <w:rPr>
                  <w:rFonts w:ascii="Cambria Math" w:hAnsi="+mn-ea" w:cstheme="minorBidi"/>
                  <w:color w:val="000000" w:themeColor="text1"/>
                  <w:sz w:val="20"/>
                  <w:szCs w:val="20"/>
                </w:rPr>
                <m:t>.7</m:t>
              </m:r>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AvgFlow</m:t>
                  </m:r>
                </m:e>
                <m:sub>
                  <m:r>
                    <w:rPr>
                      <w:rFonts w:ascii="Cambria Math" w:hAnsi="Cambria Math" w:cstheme="minorBidi"/>
                      <w:color w:val="000000" w:themeColor="text1"/>
                      <w:sz w:val="20"/>
                      <w:szCs w:val="20"/>
                    </w:rPr>
                    <m:t>sensor</m:t>
                  </m:r>
                </m:sub>
              </m:sSub>
              <m:r>
                <w:rPr>
                  <w:rFonts w:ascii="Cambria Math" w:hAnsi="+mn-ea"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sensor</m:t>
                  </m:r>
                </m:sub>
              </m:sSub>
            </m:num>
            <m:den>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hand</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foot</m:t>
                  </m:r>
                </m:sub>
              </m:sSub>
              <m:r>
                <w:rPr>
                  <w:rFonts w:ascii="Cambria Math" w:hAnsi="Cambria Math" w:cstheme="minorBidi"/>
                  <w:color w:val="000000" w:themeColor="text1"/>
                  <w:sz w:val="20"/>
                  <w:szCs w:val="20"/>
                </w:rPr>
                <m:t> </m:t>
              </m:r>
              <m:r>
                <m:rPr>
                  <m:sty m:val="p"/>
                </m:rPr>
                <w:rPr>
                  <w:rFonts w:ascii="Cambria Math" w:hAnsi="Cambria Math" w:cstheme="minorBidi"/>
                  <w:color w:val="000000" w:themeColor="text1"/>
                  <w:sz w:val="20"/>
                  <w:szCs w:val="20"/>
                </w:rPr>
                <m:t>+</m:t>
              </m:r>
              <m:r>
                <w:rPr>
                  <w:rFonts w:ascii="Cambria Math" w:hAnsi="Cambria Math" w:cstheme="minorBidi"/>
                  <w:color w:val="000000" w:themeColor="text1"/>
                  <w:sz w:val="20"/>
                  <w:szCs w:val="20"/>
                </w:rPr>
                <m:t> </m:t>
              </m:r>
              <m:sSub>
                <m:sSubPr>
                  <m:ctrlPr>
                    <w:rPr>
                      <w:rFonts w:ascii="Cambria Math" w:hAnsi="Cambria Math" w:cstheme="minorBidi"/>
                      <w:i/>
                      <w:iCs/>
                      <w:color w:val="000000" w:themeColor="text1"/>
                    </w:rPr>
                  </m:ctrlPr>
                </m:sSubPr>
                <m:e>
                  <m:r>
                    <w:rPr>
                      <w:rFonts w:ascii="Cambria Math" w:hAnsi="Cambria Math" w:cstheme="minorBidi"/>
                      <w:color w:val="000000" w:themeColor="text1"/>
                      <w:sz w:val="20"/>
                      <w:szCs w:val="20"/>
                    </w:rPr>
                    <m:t>Count</m:t>
                  </m:r>
                </m:e>
                <m:sub>
                  <m:r>
                    <w:rPr>
                      <w:rFonts w:ascii="Cambria Math" w:hAnsi="Cambria Math" w:cstheme="minorBidi"/>
                      <w:color w:val="000000" w:themeColor="text1"/>
                      <w:sz w:val="20"/>
                      <w:szCs w:val="20"/>
                    </w:rPr>
                    <m:t>sensor</m:t>
                  </m:r>
                </m:sub>
              </m:sSub>
            </m:den>
          </m:f>
        </m:oMath>
      </m:oMathPara>
    </w:p>
    <w:p w:rsidR="00441C2C"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441C2C"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441C2C" w:rsidRPr="001407C7" w:rsidRDefault="00441C2C" w:rsidP="001407C7">
      <w:pPr>
        <w:pStyle w:val="NormalWeb"/>
        <w:spacing w:before="0" w:beforeAutospacing="0" w:after="0" w:afterAutospacing="0"/>
        <w:rPr>
          <w:rFonts w:asciiTheme="minorHAnsi" w:eastAsia="Times New Roman" w:hAnsiTheme="minorHAnsi" w:cs="Arial"/>
          <w:iCs/>
          <w:color w:val="000000" w:themeColor="text1"/>
        </w:rPr>
      </w:pPr>
    </w:p>
    <w:p w:rsidR="00221027" w:rsidRDefault="00705BBF" w:rsidP="00221027">
      <w:pPr>
        <w:pStyle w:val="Heading3"/>
        <w:rPr>
          <w:rFonts w:asciiTheme="minorHAnsi" w:hAnsiTheme="minorHAnsi"/>
        </w:rPr>
      </w:pPr>
      <w:bookmarkStart w:id="38" w:name="Section1_5_2"/>
      <w:bookmarkStart w:id="39" w:name="_Toc447894056"/>
      <w:r>
        <w:rPr>
          <w:rFonts w:asciiTheme="minorHAnsi" w:hAnsiTheme="minorHAnsi"/>
        </w:rPr>
        <w:lastRenderedPageBreak/>
        <w:t>1.5.2</w:t>
      </w:r>
      <w:bookmarkEnd w:id="38"/>
      <w:r w:rsidR="00221027">
        <w:rPr>
          <w:rFonts w:asciiTheme="minorHAnsi" w:hAnsiTheme="minorHAnsi"/>
        </w:rPr>
        <w:t xml:space="preserve"> M</w:t>
      </w:r>
      <w:r>
        <w:rPr>
          <w:rFonts w:asciiTheme="minorHAnsi" w:hAnsiTheme="minorHAnsi"/>
        </w:rPr>
        <w:t>arket Potential</w:t>
      </w:r>
      <w:bookmarkEnd w:id="39"/>
      <w:r>
        <w:rPr>
          <w:rFonts w:asciiTheme="minorHAnsi" w:hAnsiTheme="minorHAnsi"/>
        </w:rPr>
        <w:t xml:space="preserve"> </w:t>
      </w:r>
    </w:p>
    <w:p w:rsidR="00183394" w:rsidRDefault="00221027" w:rsidP="007E14A9">
      <w:r>
        <w:t>There are currently 15,000 SCG customers that could be considered pa</w:t>
      </w:r>
      <w:r w:rsidR="008551F8">
        <w:t>rt of the health care industry.</w:t>
      </w:r>
    </w:p>
    <w:p w:rsidR="00F70797" w:rsidRDefault="00183394" w:rsidP="00DD6D71">
      <w:r>
        <w:t>A rough estimation of available sinks was established using NAICS codes, LA County assessor data, and published bed counts. Bed count estimations assume 1 sink/faucet per every 2 beds reported</w:t>
      </w:r>
      <w:r w:rsidR="00223815">
        <w:t xml:space="preserve">. </w:t>
      </w:r>
      <w:r w:rsidR="00D868D6" w:rsidRPr="00D868D6">
        <w:rPr>
          <w:b/>
          <w:i/>
        </w:rPr>
        <w:fldChar w:fldCharType="begin"/>
      </w:r>
      <w:r w:rsidR="00D868D6" w:rsidRPr="00D868D6">
        <w:rPr>
          <w:b/>
          <w:i/>
        </w:rPr>
        <w:instrText xml:space="preserve"> REF Table14 \h  \* MERGEFORMAT </w:instrText>
      </w:r>
      <w:r w:rsidR="00D868D6" w:rsidRPr="00D868D6">
        <w:rPr>
          <w:b/>
          <w:i/>
        </w:rPr>
      </w:r>
      <w:r w:rsidR="00D868D6" w:rsidRPr="00D868D6">
        <w:rPr>
          <w:b/>
          <w:i/>
        </w:rPr>
        <w:fldChar w:fldCharType="separate"/>
      </w:r>
      <w:r w:rsidR="00D868D6" w:rsidRPr="00D868D6">
        <w:rPr>
          <w:b/>
          <w:i/>
        </w:rPr>
        <w:t xml:space="preserve">Table </w:t>
      </w:r>
      <w:r w:rsidR="00D868D6" w:rsidRPr="00D868D6">
        <w:rPr>
          <w:b/>
          <w:i/>
          <w:noProof/>
        </w:rPr>
        <w:t>14</w:t>
      </w:r>
      <w:r w:rsidR="00D868D6" w:rsidRPr="00D868D6">
        <w:rPr>
          <w:b/>
          <w:i/>
        </w:rPr>
        <w:fldChar w:fldCharType="end"/>
      </w:r>
      <w:r w:rsidR="002D1F7C" w:rsidRPr="007E14A9">
        <w:rPr>
          <w:b/>
          <w:i/>
        </w:rPr>
        <w:t xml:space="preserve"> </w:t>
      </w:r>
      <w:r w:rsidR="00221027">
        <w:t xml:space="preserve">below breaks down the estimated numbers of </w:t>
      </w:r>
      <w:r w:rsidR="00332FEB">
        <w:t>sinks/</w:t>
      </w:r>
      <w:r w:rsidR="00221027">
        <w:t>faucets available in the SCG territory</w:t>
      </w:r>
      <w:r w:rsidR="00360553">
        <w:t>.</w:t>
      </w:r>
    </w:p>
    <w:p w:rsidR="00360553" w:rsidRPr="00360553" w:rsidRDefault="00360553" w:rsidP="00360553"/>
    <w:p w:rsidR="00832B39" w:rsidRDefault="00221879" w:rsidP="00A83092">
      <w:pPr>
        <w:pStyle w:val="Caption"/>
        <w:keepNext/>
        <w:jc w:val="center"/>
      </w:pPr>
      <w:bookmarkStart w:id="40" w:name="Table14"/>
      <w:r w:rsidRPr="00221879">
        <w:rPr>
          <w:u w:val="single"/>
        </w:rPr>
        <w:t xml:space="preserve">Table </w:t>
      </w:r>
      <w:r w:rsidRPr="00221879">
        <w:rPr>
          <w:u w:val="single"/>
        </w:rPr>
        <w:fldChar w:fldCharType="begin"/>
      </w:r>
      <w:r w:rsidRPr="00221879">
        <w:rPr>
          <w:u w:val="single"/>
        </w:rPr>
        <w:instrText xml:space="preserve"> SEQ Table \* ARABIC </w:instrText>
      </w:r>
      <w:r w:rsidRPr="00221879">
        <w:rPr>
          <w:u w:val="single"/>
        </w:rPr>
        <w:fldChar w:fldCharType="separate"/>
      </w:r>
      <w:r w:rsidR="002B5460">
        <w:rPr>
          <w:noProof/>
          <w:u w:val="single"/>
        </w:rPr>
        <w:t>14</w:t>
      </w:r>
      <w:r w:rsidRPr="00221879">
        <w:rPr>
          <w:u w:val="single"/>
        </w:rPr>
        <w:fldChar w:fldCharType="end"/>
      </w:r>
      <w:bookmarkEnd w:id="40"/>
      <w:r>
        <w:t>: Estimated Market</w:t>
      </w:r>
    </w:p>
    <w:p w:rsidR="00B76B1C" w:rsidRPr="00B76B1C" w:rsidRDefault="00B76B1C" w:rsidP="00B76B1C"/>
    <w:tbl>
      <w:tblPr>
        <w:tblStyle w:val="TableContemporary"/>
        <w:tblW w:w="0" w:type="auto"/>
        <w:jc w:val="center"/>
        <w:tblLayout w:type="fixed"/>
        <w:tblLook w:val="04A0" w:firstRow="1" w:lastRow="0" w:firstColumn="1" w:lastColumn="0" w:noHBand="0" w:noVBand="1"/>
      </w:tblPr>
      <w:tblGrid>
        <w:gridCol w:w="1467"/>
        <w:gridCol w:w="1170"/>
        <w:gridCol w:w="2070"/>
        <w:gridCol w:w="2186"/>
      </w:tblGrid>
      <w:tr w:rsidR="001F67AA" w:rsidRPr="00CB5A40" w:rsidTr="008F1BC9">
        <w:trPr>
          <w:cnfStyle w:val="100000000000" w:firstRow="1" w:lastRow="0" w:firstColumn="0" w:lastColumn="0" w:oddVBand="0" w:evenVBand="0" w:oddHBand="0" w:evenHBand="0" w:firstRowFirstColumn="0" w:firstRowLastColumn="0" w:lastRowFirstColumn="0" w:lastRowLastColumn="0"/>
          <w:trHeight w:val="243"/>
          <w:jc w:val="center"/>
        </w:trPr>
        <w:tc>
          <w:tcPr>
            <w:tcW w:w="1467" w:type="dxa"/>
            <w:tcBorders>
              <w:top w:val="nil"/>
              <w:left w:val="nil"/>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Type</w:t>
            </w:r>
          </w:p>
        </w:tc>
        <w:tc>
          <w:tcPr>
            <w:tcW w:w="1170" w:type="dxa"/>
            <w:tcBorders>
              <w:top w:val="nil"/>
              <w:left w:val="single" w:sz="18" w:space="0" w:color="FFFFFF"/>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i/>
                <w:color w:val="FF0000"/>
                <w:sz w:val="22"/>
                <w:szCs w:val="22"/>
              </w:rPr>
            </w:pPr>
            <w:r>
              <w:rPr>
                <w:rFonts w:asciiTheme="minorHAnsi" w:hAnsiTheme="minorHAnsi" w:cs="Calibri"/>
                <w:sz w:val="22"/>
                <w:szCs w:val="22"/>
              </w:rPr>
              <w:t>NAICS Count</w:t>
            </w:r>
          </w:p>
        </w:tc>
        <w:tc>
          <w:tcPr>
            <w:tcW w:w="2070" w:type="dxa"/>
            <w:tcBorders>
              <w:top w:val="nil"/>
              <w:left w:val="single" w:sz="18" w:space="0" w:color="FFFFFF"/>
              <w:bottom w:val="single" w:sz="18" w:space="0" w:color="FFFFFF"/>
              <w:right w:val="single" w:sz="18" w:space="0" w:color="FFFFFF"/>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Est. # of Sinks</w:t>
            </w:r>
          </w:p>
        </w:tc>
        <w:tc>
          <w:tcPr>
            <w:tcW w:w="2186" w:type="dxa"/>
            <w:tcBorders>
              <w:top w:val="nil"/>
              <w:left w:val="single" w:sz="18" w:space="0" w:color="FFFFFF"/>
              <w:bottom w:val="single" w:sz="18" w:space="0" w:color="FFFFFF"/>
              <w:right w:val="nil"/>
            </w:tcBorders>
            <w:vAlign w:val="center"/>
            <w:hideMark/>
          </w:tcPr>
          <w:p w:rsidR="00F70797" w:rsidRPr="00CB5A40" w:rsidRDefault="00F70797" w:rsidP="008F1BC9">
            <w:pPr>
              <w:jc w:val="center"/>
              <w:rPr>
                <w:rFonts w:asciiTheme="minorHAnsi" w:hAnsiTheme="minorHAnsi" w:cs="Calibri"/>
                <w:sz w:val="22"/>
                <w:szCs w:val="22"/>
              </w:rPr>
            </w:pPr>
            <w:r>
              <w:rPr>
                <w:rFonts w:asciiTheme="minorHAnsi" w:hAnsiTheme="minorHAnsi" w:cs="Calibri"/>
                <w:sz w:val="22"/>
                <w:szCs w:val="22"/>
              </w:rPr>
              <w:t>Est. # of Sinks Rounded</w:t>
            </w:r>
          </w:p>
        </w:tc>
      </w:tr>
      <w:tr w:rsidR="001F67AA" w:rsidRPr="00CB5A40" w:rsidTr="001F67AA">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Outpatient Buildings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12,000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187,897</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200,000</w:t>
            </w:r>
          </w:p>
        </w:tc>
      </w:tr>
      <w:tr w:rsidR="001F67AA" w:rsidRPr="00CB5A40" w:rsidTr="001F67AA">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Nursing Care Facilities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2,000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66,501</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70,000</w:t>
            </w:r>
          </w:p>
        </w:tc>
      </w:tr>
      <w:tr w:rsidR="001F67AA" w:rsidRPr="00CB5A40" w:rsidTr="001F67AA">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Hospitals</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rPr>
            </w:pPr>
            <w:r>
              <w:rPr>
                <w:rFonts w:asciiTheme="minorHAnsi" w:hAnsiTheme="minorHAnsi" w:cs="Calibri"/>
                <w:i/>
                <w:sz w:val="22"/>
                <w:szCs w:val="22"/>
              </w:rPr>
              <w:t>800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97,200</w:t>
            </w:r>
          </w:p>
        </w:tc>
        <w:tc>
          <w:tcPr>
            <w:tcW w:w="2186" w:type="dxa"/>
            <w:tcBorders>
              <w:top w:val="single" w:sz="18" w:space="0" w:color="FFFFFF"/>
              <w:left w:val="single" w:sz="18" w:space="0" w:color="FFFFFF"/>
              <w:bottom w:val="single" w:sz="18" w:space="0" w:color="FFFFFF"/>
              <w:right w:val="nil"/>
            </w:tcBorders>
            <w:vAlign w:val="center"/>
            <w:hideMark/>
          </w:tcPr>
          <w:p w:rsidR="00F70797" w:rsidRPr="00CB5A40" w:rsidRDefault="00F70797" w:rsidP="001F67AA">
            <w:pPr>
              <w:jc w:val="center"/>
              <w:rPr>
                <w:rFonts w:asciiTheme="minorHAnsi" w:hAnsiTheme="minorHAnsi" w:cs="Calibri"/>
                <w:i/>
                <w:sz w:val="22"/>
                <w:szCs w:val="22"/>
              </w:rPr>
            </w:pPr>
            <w:r>
              <w:rPr>
                <w:rFonts w:asciiTheme="minorHAnsi" w:hAnsiTheme="minorHAnsi" w:cs="Calibri"/>
                <w:i/>
                <w:sz w:val="22"/>
                <w:szCs w:val="22"/>
              </w:rPr>
              <w:t>100,000</w:t>
            </w:r>
          </w:p>
        </w:tc>
      </w:tr>
      <w:tr w:rsidR="001F67AA" w:rsidRPr="00CB5A40" w:rsidTr="001F67AA">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b/>
              </w:rPr>
            </w:pPr>
            <w:r w:rsidRPr="00F70797">
              <w:rPr>
                <w:rFonts w:asciiTheme="minorHAnsi" w:hAnsiTheme="minorHAnsi" w:cs="Calibri"/>
                <w:b/>
                <w:i/>
                <w:sz w:val="22"/>
                <w:szCs w:val="22"/>
              </w:rPr>
              <w:t>Total</w:t>
            </w:r>
          </w:p>
        </w:tc>
        <w:tc>
          <w:tcPr>
            <w:tcW w:w="1170" w:type="dxa"/>
            <w:tcBorders>
              <w:top w:val="single" w:sz="18" w:space="0" w:color="FFFFFF"/>
              <w:left w:val="single" w:sz="18" w:space="0" w:color="FFFFFF"/>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b/>
              </w:rPr>
            </w:pPr>
            <w:r w:rsidRPr="00F70797">
              <w:rPr>
                <w:rFonts w:asciiTheme="minorHAnsi" w:hAnsiTheme="minorHAnsi" w:cs="Calibri"/>
                <w:b/>
                <w:i/>
                <w:sz w:val="22"/>
                <w:szCs w:val="22"/>
              </w:rPr>
              <w:t>14,800</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F70797" w:rsidRPr="00F70797" w:rsidRDefault="00F70797" w:rsidP="001F67AA">
            <w:pPr>
              <w:jc w:val="center"/>
              <w:rPr>
                <w:rFonts w:asciiTheme="minorHAnsi" w:hAnsiTheme="minorHAnsi" w:cs="Calibri"/>
                <w:b/>
                <w:i/>
                <w:sz w:val="22"/>
                <w:szCs w:val="22"/>
              </w:rPr>
            </w:pPr>
          </w:p>
        </w:tc>
        <w:tc>
          <w:tcPr>
            <w:tcW w:w="2186" w:type="dxa"/>
            <w:tcBorders>
              <w:top w:val="single" w:sz="18" w:space="0" w:color="FFFFFF"/>
              <w:left w:val="single" w:sz="18" w:space="0" w:color="FFFFFF"/>
              <w:bottom w:val="single" w:sz="18" w:space="0" w:color="FFFFFF"/>
              <w:right w:val="nil"/>
            </w:tcBorders>
            <w:vAlign w:val="center"/>
            <w:hideMark/>
          </w:tcPr>
          <w:p w:rsidR="00F70797" w:rsidRPr="00F70797" w:rsidRDefault="00F70797" w:rsidP="001F67AA">
            <w:pPr>
              <w:jc w:val="center"/>
              <w:rPr>
                <w:rFonts w:asciiTheme="minorHAnsi" w:hAnsiTheme="minorHAnsi" w:cs="Calibri"/>
                <w:b/>
                <w:i/>
                <w:sz w:val="22"/>
                <w:szCs w:val="22"/>
              </w:rPr>
            </w:pPr>
            <w:r w:rsidRPr="00F70797">
              <w:rPr>
                <w:rFonts w:asciiTheme="minorHAnsi" w:hAnsiTheme="minorHAnsi" w:cs="Calibri"/>
                <w:b/>
                <w:i/>
                <w:sz w:val="22"/>
                <w:szCs w:val="22"/>
              </w:rPr>
              <w:t>370,000</w:t>
            </w:r>
          </w:p>
        </w:tc>
      </w:tr>
    </w:tbl>
    <w:p w:rsidR="00332FEB" w:rsidRDefault="00332FEB" w:rsidP="00332FEB">
      <w:pPr>
        <w:pStyle w:val="ListParagraph"/>
      </w:pPr>
    </w:p>
    <w:p w:rsidR="00223815" w:rsidRDefault="00223815" w:rsidP="00986E80">
      <w:r>
        <w:t xml:space="preserve">These estimations are highly conservative and it is expected that the true market potential will be larger when the program goes through Ex Post review. The data </w:t>
      </w:r>
      <w:r w:rsidR="00215201">
        <w:t>does not include</w:t>
      </w:r>
      <w:r>
        <w:t xml:space="preserve"> certain operations of health care facilities such as surgery, food service, and public restrooms.  </w:t>
      </w:r>
    </w:p>
    <w:p w:rsidR="00797552" w:rsidRDefault="00E16609" w:rsidP="000374A4">
      <w:pPr>
        <w:pStyle w:val="Heading1"/>
        <w:keepNext w:val="0"/>
        <w:rPr>
          <w:rFonts w:cstheme="minorHAnsi"/>
        </w:rPr>
      </w:pPr>
      <w:bookmarkStart w:id="41" w:name="_Toc447894057"/>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35"/>
      <w:r w:rsidR="00755A45" w:rsidRPr="00500C4E">
        <w:rPr>
          <w:rFonts w:cstheme="minorHAnsi"/>
        </w:rPr>
        <w:t xml:space="preserve"> Methodology</w:t>
      </w:r>
      <w:bookmarkEnd w:id="41"/>
    </w:p>
    <w:p w:rsidR="00F1031F" w:rsidRPr="00F84224" w:rsidRDefault="00F1031F" w:rsidP="00F1031F">
      <w:pPr>
        <w:pStyle w:val="Heading2"/>
        <w:rPr>
          <w:rFonts w:asciiTheme="minorHAnsi" w:hAnsiTheme="minorHAnsi" w:cstheme="minorHAnsi"/>
        </w:rPr>
      </w:pPr>
      <w:bookmarkStart w:id="42" w:name="_Toc411237271"/>
      <w:bookmarkStart w:id="43" w:name="_Toc433722170"/>
      <w:bookmarkStart w:id="44" w:name="_Toc447894058"/>
      <w:r>
        <w:rPr>
          <w:rFonts w:asciiTheme="minorHAnsi" w:hAnsiTheme="minorHAnsi" w:cstheme="minorHAnsi"/>
        </w:rPr>
        <w:t>2.1</w:t>
      </w:r>
      <w:bookmarkEnd w:id="42"/>
      <w:bookmarkEnd w:id="43"/>
      <w:r>
        <w:rPr>
          <w:rFonts w:asciiTheme="minorHAnsi" w:hAnsiTheme="minorHAnsi" w:cstheme="minorHAnsi"/>
        </w:rPr>
        <w:t xml:space="preserve"> Overview and Assumptions</w:t>
      </w:r>
      <w:bookmarkEnd w:id="44"/>
    </w:p>
    <w:p w:rsidR="00797552" w:rsidRDefault="00797552"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LFRS are considered a new technology and therefore have no savings values on record in DEER. </w:t>
      </w:r>
    </w:p>
    <w:p w:rsidR="00811519" w:rsidRDefault="00811519" w:rsidP="00754A2F">
      <w:pPr>
        <w:pStyle w:val="Reminder"/>
        <w:spacing w:before="0" w:after="0"/>
        <w:ind w:left="720"/>
        <w:rPr>
          <w:rFonts w:asciiTheme="minorHAnsi" w:hAnsiTheme="minorHAnsi" w:cstheme="minorHAnsi"/>
          <w:i w:val="0"/>
          <w:color w:val="auto"/>
          <w:szCs w:val="22"/>
        </w:rPr>
      </w:pPr>
    </w:p>
    <w:p w:rsidR="00797552" w:rsidRDefault="0037791F"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The three</w:t>
      </w:r>
      <w:r w:rsidR="0088681C">
        <w:rPr>
          <w:rFonts w:asciiTheme="minorHAnsi" w:hAnsiTheme="minorHAnsi" w:cstheme="minorHAnsi"/>
          <w:i w:val="0"/>
          <w:color w:val="auto"/>
          <w:szCs w:val="22"/>
        </w:rPr>
        <w:t xml:space="preserve"> domestic water heating equipment types </w:t>
      </w:r>
      <w:r w:rsidR="00797552">
        <w:rPr>
          <w:rFonts w:asciiTheme="minorHAnsi" w:hAnsiTheme="minorHAnsi" w:cstheme="minorHAnsi"/>
          <w:i w:val="0"/>
          <w:color w:val="auto"/>
          <w:szCs w:val="22"/>
        </w:rPr>
        <w:t>considered for savings were the following:</w:t>
      </w:r>
    </w:p>
    <w:p w:rsidR="00797552" w:rsidRDefault="000C2165" w:rsidP="00F1031F">
      <w:pPr>
        <w:pStyle w:val="Reminder"/>
        <w:numPr>
          <w:ilvl w:val="0"/>
          <w:numId w:val="28"/>
        </w:numPr>
        <w:rPr>
          <w:rFonts w:asciiTheme="minorHAnsi" w:hAnsiTheme="minorHAnsi" w:cstheme="minorHAnsi"/>
          <w:i w:val="0"/>
          <w:color w:val="auto"/>
          <w:szCs w:val="22"/>
        </w:rPr>
      </w:pPr>
      <w:r>
        <w:rPr>
          <w:rFonts w:asciiTheme="minorHAnsi" w:hAnsiTheme="minorHAnsi" w:cstheme="minorHAnsi"/>
          <w:i w:val="0"/>
          <w:color w:val="auto"/>
          <w:szCs w:val="22"/>
        </w:rPr>
        <w:t>S</w:t>
      </w:r>
      <w:r w:rsidR="00797552">
        <w:rPr>
          <w:rFonts w:asciiTheme="minorHAnsi" w:hAnsiTheme="minorHAnsi" w:cstheme="minorHAnsi"/>
          <w:i w:val="0"/>
          <w:color w:val="auto"/>
          <w:szCs w:val="22"/>
        </w:rPr>
        <w:t>torage</w:t>
      </w:r>
      <w:r>
        <w:rPr>
          <w:rFonts w:asciiTheme="minorHAnsi" w:hAnsiTheme="minorHAnsi" w:cstheme="minorHAnsi"/>
          <w:i w:val="0"/>
          <w:color w:val="auto"/>
          <w:szCs w:val="22"/>
        </w:rPr>
        <w:t xml:space="preserve"> </w:t>
      </w:r>
      <w:r w:rsidR="00797552">
        <w:rPr>
          <w:rFonts w:asciiTheme="minorHAnsi" w:hAnsiTheme="minorHAnsi" w:cstheme="minorHAnsi"/>
          <w:i w:val="0"/>
          <w:color w:val="auto"/>
          <w:szCs w:val="22"/>
        </w:rPr>
        <w:t>water heaters</w:t>
      </w:r>
    </w:p>
    <w:p w:rsidR="00797552" w:rsidRDefault="00797552" w:rsidP="00F1031F">
      <w:pPr>
        <w:pStyle w:val="Reminder"/>
        <w:numPr>
          <w:ilvl w:val="0"/>
          <w:numId w:val="28"/>
        </w:numPr>
        <w:rPr>
          <w:rFonts w:asciiTheme="minorHAnsi" w:hAnsiTheme="minorHAnsi" w:cstheme="minorHAnsi"/>
          <w:i w:val="0"/>
          <w:color w:val="auto"/>
          <w:szCs w:val="22"/>
        </w:rPr>
      </w:pPr>
      <w:r>
        <w:rPr>
          <w:rFonts w:asciiTheme="minorHAnsi" w:hAnsiTheme="minorHAnsi" w:cstheme="minorHAnsi"/>
          <w:i w:val="0"/>
          <w:color w:val="auto"/>
          <w:szCs w:val="22"/>
        </w:rPr>
        <w:t>Hot water boilers</w:t>
      </w:r>
    </w:p>
    <w:p w:rsidR="00797552" w:rsidRDefault="00797552" w:rsidP="00754A2F">
      <w:pPr>
        <w:pStyle w:val="Reminder"/>
        <w:numPr>
          <w:ilvl w:val="0"/>
          <w:numId w:val="28"/>
        </w:numPr>
        <w:spacing w:before="0" w:after="0"/>
        <w:rPr>
          <w:rFonts w:asciiTheme="minorHAnsi" w:hAnsiTheme="minorHAnsi" w:cstheme="minorHAnsi"/>
          <w:i w:val="0"/>
          <w:color w:val="auto"/>
          <w:szCs w:val="22"/>
        </w:rPr>
      </w:pPr>
      <w:r>
        <w:rPr>
          <w:rFonts w:asciiTheme="minorHAnsi" w:hAnsiTheme="minorHAnsi" w:cstheme="minorHAnsi"/>
          <w:i w:val="0"/>
          <w:color w:val="auto"/>
          <w:szCs w:val="22"/>
        </w:rPr>
        <w:t>Steam boilers</w:t>
      </w:r>
    </w:p>
    <w:p w:rsidR="004B5FC1" w:rsidRDefault="004B5FC1" w:rsidP="00754A2F">
      <w:pPr>
        <w:pStyle w:val="Reminder"/>
        <w:spacing w:before="0" w:after="0"/>
        <w:rPr>
          <w:rFonts w:asciiTheme="minorHAnsi" w:hAnsiTheme="minorHAnsi" w:cstheme="minorHAnsi"/>
          <w:i w:val="0"/>
          <w:color w:val="auto"/>
          <w:szCs w:val="22"/>
        </w:rPr>
      </w:pPr>
    </w:p>
    <w:p w:rsidR="00534EA9" w:rsidRDefault="00534EA9" w:rsidP="00754A2F">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control volume selected, as seen in </w:t>
      </w:r>
      <w:r w:rsidR="001507D2" w:rsidRPr="001507D2">
        <w:rPr>
          <w:rFonts w:asciiTheme="minorHAnsi" w:hAnsiTheme="minorHAnsi" w:cstheme="minorHAnsi"/>
          <w:b/>
          <w:color w:val="auto"/>
          <w:szCs w:val="22"/>
        </w:rPr>
        <w:fldChar w:fldCharType="begin"/>
      </w:r>
      <w:r w:rsidR="001507D2" w:rsidRPr="001507D2">
        <w:rPr>
          <w:rFonts w:asciiTheme="minorHAnsi" w:hAnsiTheme="minorHAnsi" w:cstheme="minorHAnsi"/>
          <w:b/>
          <w:color w:val="auto"/>
          <w:szCs w:val="22"/>
        </w:rPr>
        <w:instrText xml:space="preserve"> REF Figure5 \h  \* MERGEFORMAT </w:instrText>
      </w:r>
      <w:r w:rsidR="001507D2" w:rsidRPr="001507D2">
        <w:rPr>
          <w:rFonts w:asciiTheme="minorHAnsi" w:hAnsiTheme="minorHAnsi" w:cstheme="minorHAnsi"/>
          <w:b/>
          <w:color w:val="auto"/>
          <w:szCs w:val="22"/>
        </w:rPr>
      </w:r>
      <w:r w:rsidR="001507D2" w:rsidRPr="001507D2">
        <w:rPr>
          <w:rFonts w:asciiTheme="minorHAnsi" w:hAnsiTheme="minorHAnsi" w:cstheme="minorHAnsi"/>
          <w:b/>
          <w:color w:val="auto"/>
          <w:szCs w:val="22"/>
        </w:rPr>
        <w:fldChar w:fldCharType="separate"/>
      </w:r>
      <w:r w:rsidR="001507D2" w:rsidRPr="001507D2">
        <w:rPr>
          <w:rFonts w:asciiTheme="minorHAnsi" w:hAnsiTheme="minorHAnsi"/>
          <w:b/>
          <w:color w:val="auto"/>
        </w:rPr>
        <w:t xml:space="preserve">Figure </w:t>
      </w:r>
      <w:r w:rsidR="001507D2" w:rsidRPr="001507D2">
        <w:rPr>
          <w:rFonts w:asciiTheme="minorHAnsi" w:hAnsiTheme="minorHAnsi"/>
          <w:b/>
          <w:noProof/>
          <w:color w:val="auto"/>
        </w:rPr>
        <w:t>5</w:t>
      </w:r>
      <w:r w:rsidR="001507D2" w:rsidRPr="001507D2">
        <w:rPr>
          <w:rFonts w:asciiTheme="minorHAnsi" w:hAnsiTheme="minorHAnsi" w:cstheme="minorHAnsi"/>
          <w:b/>
          <w:color w:val="auto"/>
          <w:szCs w:val="22"/>
        </w:rPr>
        <w:fldChar w:fldCharType="end"/>
      </w:r>
      <w:r>
        <w:rPr>
          <w:rFonts w:asciiTheme="minorHAnsi" w:hAnsiTheme="minorHAnsi" w:cstheme="minorHAnsi"/>
          <w:i w:val="0"/>
          <w:color w:val="auto"/>
          <w:szCs w:val="22"/>
        </w:rPr>
        <w:t xml:space="preserve">, includes the incoming city make-up water, water heating mode (storage water heater, hot water boiler or steam boiler), and the outgoing heated water being supplied to the faucet. </w:t>
      </w:r>
    </w:p>
    <w:p w:rsidR="00534EA9" w:rsidRDefault="00534EA9" w:rsidP="00534EA9">
      <w:pPr>
        <w:pStyle w:val="Reminder"/>
        <w:rPr>
          <w:rFonts w:asciiTheme="minorHAnsi" w:hAnsiTheme="minorHAnsi" w:cstheme="minorHAnsi"/>
          <w:i w:val="0"/>
          <w:color w:val="auto"/>
          <w:szCs w:val="22"/>
        </w:rPr>
      </w:pPr>
    </w:p>
    <w:p w:rsidR="00D46673" w:rsidRDefault="00D46673" w:rsidP="00534EA9">
      <w:pPr>
        <w:pStyle w:val="Reminder"/>
        <w:keepNext/>
        <w:jc w:val="center"/>
        <w:rPr>
          <w:noProof/>
        </w:rPr>
      </w:pPr>
    </w:p>
    <w:p w:rsidR="00534EA9" w:rsidRDefault="00534EA9" w:rsidP="00534EA9">
      <w:pPr>
        <w:pStyle w:val="Reminder"/>
        <w:keepNext/>
        <w:jc w:val="center"/>
      </w:pPr>
    </w:p>
    <w:p w:rsidR="00534EA9" w:rsidRDefault="00534EA9" w:rsidP="00534EA9">
      <w:pPr>
        <w:pStyle w:val="Caption"/>
        <w:jc w:val="center"/>
      </w:pPr>
    </w:p>
    <w:p w:rsidR="001847F8" w:rsidRPr="001847F8" w:rsidRDefault="001847F8" w:rsidP="001847F8">
      <w:r>
        <w:rPr>
          <w:noProof/>
        </w:rPr>
        <w:lastRenderedPageBreak/>
        <w:drawing>
          <wp:inline distT="0" distB="0" distL="0" distR="0" wp14:anchorId="297D4D7D" wp14:editId="471282C9">
            <wp:extent cx="5943600" cy="33534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FR Updated CV.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3353435"/>
                    </a:xfrm>
                    <a:prstGeom prst="rect">
                      <a:avLst/>
                    </a:prstGeom>
                  </pic:spPr>
                </pic:pic>
              </a:graphicData>
            </a:graphic>
          </wp:inline>
        </w:drawing>
      </w:r>
    </w:p>
    <w:p w:rsidR="00534EA9" w:rsidRDefault="00534EA9" w:rsidP="00534EA9">
      <w:pPr>
        <w:pStyle w:val="Caption"/>
        <w:jc w:val="center"/>
      </w:pPr>
      <w:bookmarkStart w:id="45" w:name="Figure5"/>
      <w:r w:rsidRPr="00400875">
        <w:rPr>
          <w:u w:val="single"/>
        </w:rPr>
        <w:t xml:space="preserve">Figure </w:t>
      </w:r>
      <w:r w:rsidRPr="00400875">
        <w:rPr>
          <w:u w:val="single"/>
        </w:rPr>
        <w:fldChar w:fldCharType="begin"/>
      </w:r>
      <w:r w:rsidRPr="00400875">
        <w:rPr>
          <w:u w:val="single"/>
        </w:rPr>
        <w:instrText xml:space="preserve"> SEQ Figure \* ARABIC </w:instrText>
      </w:r>
      <w:r w:rsidRPr="00400875">
        <w:rPr>
          <w:u w:val="single"/>
        </w:rPr>
        <w:fldChar w:fldCharType="separate"/>
      </w:r>
      <w:r w:rsidR="00087751">
        <w:rPr>
          <w:noProof/>
          <w:u w:val="single"/>
        </w:rPr>
        <w:t>5</w:t>
      </w:r>
      <w:r w:rsidRPr="00400875">
        <w:rPr>
          <w:u w:val="single"/>
        </w:rPr>
        <w:fldChar w:fldCharType="end"/>
      </w:r>
      <w:bookmarkEnd w:id="45"/>
      <w:r>
        <w:t>: Process Flow and Control Volume</w:t>
      </w:r>
    </w:p>
    <w:p w:rsidR="002F58AC" w:rsidRPr="002F58AC" w:rsidRDefault="002F58AC" w:rsidP="002F58AC"/>
    <w:p w:rsidR="002F58AC" w:rsidRPr="00832B39" w:rsidRDefault="002F58AC" w:rsidP="00832B39">
      <w:pPr>
        <w:pStyle w:val="Reminder"/>
        <w:rPr>
          <w:rFonts w:asciiTheme="minorHAnsi" w:hAnsiTheme="minorHAnsi" w:cstheme="minorHAnsi"/>
          <w:i w:val="0"/>
          <w:color w:val="auto"/>
          <w:szCs w:val="22"/>
        </w:rPr>
      </w:pPr>
      <w:r>
        <w:rPr>
          <w:rFonts w:asciiTheme="minorHAnsi" w:hAnsiTheme="minorHAnsi" w:cstheme="minorHAnsi"/>
          <w:i w:val="0"/>
          <w:color w:val="auto"/>
          <w:szCs w:val="22"/>
        </w:rPr>
        <w:t>The temperature of the make-up water supplied to the water heating mode va</w:t>
      </w:r>
      <w:r w:rsidR="003A7B23">
        <w:rPr>
          <w:rFonts w:asciiTheme="minorHAnsi" w:hAnsiTheme="minorHAnsi" w:cstheme="minorHAnsi"/>
          <w:i w:val="0"/>
          <w:color w:val="auto"/>
          <w:szCs w:val="22"/>
        </w:rPr>
        <w:t xml:space="preserve">ries by climate zone as seen in the table below. </w:t>
      </w:r>
      <w:r w:rsidR="00832B39">
        <w:rPr>
          <w:rFonts w:asciiTheme="minorHAnsi" w:hAnsiTheme="minorHAnsi" w:cstheme="minorHAnsi"/>
          <w:i w:val="0"/>
          <w:color w:val="auto"/>
          <w:szCs w:val="22"/>
        </w:rPr>
        <w:t xml:space="preserve"> </w:t>
      </w:r>
    </w:p>
    <w:p w:rsidR="00832B39" w:rsidRDefault="00832B39" w:rsidP="00A83092">
      <w:pPr>
        <w:pStyle w:val="Caption"/>
        <w:keepNext/>
        <w:jc w:val="center"/>
      </w:pPr>
      <w:bookmarkStart w:id="46" w:name="Table15"/>
      <w:r w:rsidRPr="00832B39">
        <w:rPr>
          <w:u w:val="single"/>
        </w:rPr>
        <w:t xml:space="preserve">Table </w:t>
      </w:r>
      <w:r w:rsidRPr="00832B39">
        <w:rPr>
          <w:u w:val="single"/>
        </w:rPr>
        <w:fldChar w:fldCharType="begin"/>
      </w:r>
      <w:r w:rsidRPr="00832B39">
        <w:rPr>
          <w:u w:val="single"/>
        </w:rPr>
        <w:instrText xml:space="preserve"> SEQ Table \* ARABIC </w:instrText>
      </w:r>
      <w:r w:rsidRPr="00832B39">
        <w:rPr>
          <w:u w:val="single"/>
        </w:rPr>
        <w:fldChar w:fldCharType="separate"/>
      </w:r>
      <w:r w:rsidR="002B5460">
        <w:rPr>
          <w:noProof/>
          <w:u w:val="single"/>
        </w:rPr>
        <w:t>15</w:t>
      </w:r>
      <w:r w:rsidRPr="00832B39">
        <w:rPr>
          <w:u w:val="single"/>
        </w:rPr>
        <w:fldChar w:fldCharType="end"/>
      </w:r>
      <w:bookmarkEnd w:id="46"/>
      <w:r>
        <w:t>: Make-up Water Temperature by Climate Zone</w:t>
      </w:r>
    </w:p>
    <w:p w:rsidR="00B76B1C" w:rsidRPr="00B76B1C" w:rsidRDefault="00B76B1C" w:rsidP="00B76B1C"/>
    <w:tbl>
      <w:tblPr>
        <w:tblStyle w:val="TableContemporary"/>
        <w:tblW w:w="0" w:type="auto"/>
        <w:jc w:val="center"/>
        <w:tblLayout w:type="fixed"/>
        <w:tblLook w:val="04A0" w:firstRow="1" w:lastRow="0" w:firstColumn="1" w:lastColumn="0" w:noHBand="0" w:noVBand="1"/>
      </w:tblPr>
      <w:tblGrid>
        <w:gridCol w:w="1467"/>
        <w:gridCol w:w="1623"/>
      </w:tblGrid>
      <w:tr w:rsidR="002F58AC" w:rsidRPr="00CB5A40" w:rsidTr="002F58AC">
        <w:trPr>
          <w:cnfStyle w:val="100000000000" w:firstRow="1" w:lastRow="0" w:firstColumn="0" w:lastColumn="0" w:oddVBand="0" w:evenVBand="0" w:oddHBand="0" w:evenHBand="0" w:firstRowFirstColumn="0" w:firstRowLastColumn="0" w:lastRowFirstColumn="0" w:lastRowLastColumn="0"/>
          <w:trHeight w:val="243"/>
          <w:jc w:val="center"/>
        </w:trPr>
        <w:tc>
          <w:tcPr>
            <w:tcW w:w="1467" w:type="dxa"/>
            <w:tcBorders>
              <w:top w:val="nil"/>
              <w:left w:val="nil"/>
              <w:bottom w:val="single" w:sz="18" w:space="0" w:color="FFFFFF"/>
              <w:right w:val="single" w:sz="18" w:space="0" w:color="FFFFFF"/>
            </w:tcBorders>
            <w:vAlign w:val="center"/>
            <w:hideMark/>
          </w:tcPr>
          <w:p w:rsidR="002F58AC" w:rsidRPr="00CB5A40" w:rsidRDefault="002F58AC" w:rsidP="008122FB">
            <w:pPr>
              <w:jc w:val="center"/>
              <w:rPr>
                <w:rFonts w:asciiTheme="minorHAnsi" w:hAnsiTheme="minorHAnsi" w:cs="Calibri"/>
                <w:sz w:val="22"/>
                <w:szCs w:val="22"/>
              </w:rPr>
            </w:pPr>
            <w:r>
              <w:rPr>
                <w:rFonts w:asciiTheme="minorHAnsi" w:hAnsiTheme="minorHAnsi" w:cs="Calibri"/>
                <w:sz w:val="22"/>
                <w:szCs w:val="22"/>
              </w:rPr>
              <w:t>Climate Zone</w:t>
            </w:r>
          </w:p>
        </w:tc>
        <w:tc>
          <w:tcPr>
            <w:tcW w:w="1623" w:type="dxa"/>
            <w:tcBorders>
              <w:top w:val="nil"/>
              <w:left w:val="single" w:sz="18" w:space="0" w:color="FFFFFF"/>
              <w:bottom w:val="single" w:sz="18" w:space="0" w:color="FFFFFF"/>
              <w:right w:val="single" w:sz="18" w:space="0" w:color="FFFFFF"/>
            </w:tcBorders>
            <w:vAlign w:val="center"/>
            <w:hideMark/>
          </w:tcPr>
          <w:p w:rsidR="002F58AC" w:rsidRPr="00CB5A40" w:rsidRDefault="002F58AC" w:rsidP="008122FB">
            <w:pPr>
              <w:jc w:val="center"/>
              <w:rPr>
                <w:rFonts w:asciiTheme="minorHAnsi" w:hAnsiTheme="minorHAnsi" w:cs="Calibri"/>
                <w:i/>
                <w:color w:val="FF0000"/>
                <w:sz w:val="22"/>
                <w:szCs w:val="22"/>
              </w:rPr>
            </w:pPr>
            <w:r>
              <w:rPr>
                <w:rFonts w:asciiTheme="minorHAnsi" w:hAnsiTheme="minorHAnsi" w:cs="Calibri"/>
                <w:sz w:val="22"/>
                <w:szCs w:val="22"/>
              </w:rPr>
              <w:t>Temperature (</w:t>
            </w:r>
            <w:r>
              <w:rPr>
                <w:rFonts w:cs="Calibri"/>
                <w:sz w:val="22"/>
                <w:szCs w:val="22"/>
              </w:rPr>
              <w:t>°</w:t>
            </w:r>
            <w:r>
              <w:rPr>
                <w:rFonts w:asciiTheme="minorHAnsi" w:hAnsiTheme="minorHAnsi" w:cs="Calibri"/>
                <w:sz w:val="22"/>
                <w:szCs w:val="22"/>
              </w:rPr>
              <w:t>F)</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2F58AC">
            <w:pPr>
              <w:jc w:val="center"/>
              <w:rPr>
                <w:rFonts w:asciiTheme="minorHAnsi" w:hAnsiTheme="minorHAnsi" w:cs="Calibri"/>
                <w:i/>
                <w:sz w:val="22"/>
                <w:szCs w:val="22"/>
              </w:rPr>
            </w:pPr>
            <w:r w:rsidRPr="002F58AC">
              <w:rPr>
                <w:rFonts w:asciiTheme="minorHAnsi" w:hAnsiTheme="minorHAnsi" w:cs="Calibri"/>
                <w:i/>
                <w:sz w:val="22"/>
                <w:szCs w:val="22"/>
              </w:rPr>
              <w:t>1</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51.38</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2</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57.29</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3</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57.05</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asciiTheme="minorHAnsi" w:hAnsiTheme="minorHAnsi"/>
              </w:rPr>
            </w:pPr>
            <w:r w:rsidRPr="002F58AC">
              <w:rPr>
                <w:rFonts w:asciiTheme="minorHAnsi" w:hAnsiTheme="minorHAnsi"/>
              </w:rPr>
              <w:t>4</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asciiTheme="minorHAnsi" w:hAnsiTheme="minorHAnsi"/>
                <w:i/>
              </w:rPr>
            </w:pPr>
            <w:r w:rsidRPr="002F58AC">
              <w:rPr>
                <w:rFonts w:asciiTheme="minorHAnsi" w:hAnsiTheme="minorHAnsi"/>
                <w:i/>
              </w:rPr>
              <w:t>59.51</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55.83</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61.75</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7</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62.55</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8</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63.74</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9</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63.82</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10</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64.15</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11</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63.19</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12</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60.88</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13</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64.1</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14</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62.67</w:t>
            </w:r>
          </w:p>
        </w:tc>
      </w:tr>
      <w:tr w:rsidR="002F58AC" w:rsidRPr="00CB5A40" w:rsidTr="002F58AC">
        <w:trPr>
          <w:cnfStyle w:val="000000100000" w:firstRow="0" w:lastRow="0" w:firstColumn="0" w:lastColumn="0" w:oddVBand="0" w:evenVBand="0" w:oddHBand="1" w:evenHBand="0"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15</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75.47</w:t>
            </w:r>
          </w:p>
        </w:tc>
      </w:tr>
      <w:tr w:rsidR="002F58AC" w:rsidRPr="00CB5A40" w:rsidTr="002F58AC">
        <w:trPr>
          <w:cnfStyle w:val="000000010000" w:firstRow="0" w:lastRow="0" w:firstColumn="0" w:lastColumn="0" w:oddVBand="0" w:evenVBand="0" w:oddHBand="0" w:evenHBand="1" w:firstRowFirstColumn="0" w:firstRowLastColumn="0" w:lastRowFirstColumn="0" w:lastRowLastColumn="0"/>
          <w:trHeight w:val="243"/>
          <w:jc w:val="center"/>
        </w:trPr>
        <w:tc>
          <w:tcPr>
            <w:tcW w:w="1467" w:type="dxa"/>
            <w:tcBorders>
              <w:top w:val="single" w:sz="18" w:space="0" w:color="FFFFFF"/>
              <w:left w:val="nil"/>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16</w:t>
            </w:r>
          </w:p>
        </w:tc>
        <w:tc>
          <w:tcPr>
            <w:tcW w:w="1623" w:type="dxa"/>
            <w:tcBorders>
              <w:top w:val="single" w:sz="18" w:space="0" w:color="FFFFFF"/>
              <w:left w:val="single" w:sz="18" w:space="0" w:color="FFFFFF"/>
              <w:bottom w:val="single" w:sz="18" w:space="0" w:color="FFFFFF"/>
              <w:right w:val="single" w:sz="18" w:space="0" w:color="FFFFFF"/>
            </w:tcBorders>
            <w:vAlign w:val="center"/>
          </w:tcPr>
          <w:p w:rsidR="002F58AC" w:rsidRPr="002F58AC" w:rsidRDefault="002F58AC" w:rsidP="008122FB">
            <w:pPr>
              <w:jc w:val="center"/>
              <w:rPr>
                <w:rFonts w:cs="Calibri"/>
                <w:i/>
                <w:szCs w:val="22"/>
              </w:rPr>
            </w:pPr>
            <w:r w:rsidRPr="002F58AC">
              <w:rPr>
                <w:rFonts w:cs="Calibri"/>
                <w:i/>
                <w:szCs w:val="22"/>
              </w:rPr>
              <w:t>51.75</w:t>
            </w:r>
          </w:p>
        </w:tc>
      </w:tr>
    </w:tbl>
    <w:p w:rsidR="007355A7" w:rsidRDefault="007355A7" w:rsidP="00F1031F"/>
    <w:p w:rsidR="0069464E" w:rsidRDefault="0069464E" w:rsidP="00F1031F">
      <w:r>
        <w:lastRenderedPageBreak/>
        <w:t>The following assumptions were made:</w:t>
      </w:r>
    </w:p>
    <w:p w:rsidR="00430A8F" w:rsidRDefault="00430A8F" w:rsidP="00F1031F">
      <w:pPr>
        <w:pStyle w:val="ListParagraph"/>
        <w:numPr>
          <w:ilvl w:val="0"/>
          <w:numId w:val="29"/>
        </w:numPr>
      </w:pPr>
      <w:r>
        <w:t>A mixed water temperature of 105°F is considered an appropr</w:t>
      </w:r>
      <w:r w:rsidR="008C11F4">
        <w:t>iate assumption for handwashing</w:t>
      </w:r>
      <w:r w:rsidR="00FF5930">
        <w:t>.</w:t>
      </w:r>
      <w:r w:rsidR="008C11F4">
        <w:rPr>
          <w:rStyle w:val="EndnoteReference"/>
        </w:rPr>
        <w:endnoteReference w:id="12"/>
      </w:r>
    </w:p>
    <w:p w:rsidR="00BA24D3" w:rsidRPr="00537926" w:rsidRDefault="00BA24D3" w:rsidP="00BA24D3">
      <w:pPr>
        <w:pStyle w:val="PR3"/>
        <w:numPr>
          <w:ilvl w:val="0"/>
          <w:numId w:val="29"/>
        </w:numPr>
        <w:rPr>
          <w:rFonts w:asciiTheme="minorHAnsi" w:hAnsiTheme="minorHAnsi"/>
          <w:sz w:val="22"/>
          <w:szCs w:val="22"/>
        </w:rPr>
      </w:pPr>
      <w:r w:rsidRPr="00537926">
        <w:rPr>
          <w:rFonts w:asciiTheme="minorHAnsi" w:hAnsiTheme="minorHAnsi"/>
          <w:sz w:val="22"/>
          <w:szCs w:val="22"/>
        </w:rPr>
        <w:t xml:space="preserve">The </w:t>
      </w:r>
      <w:r w:rsidR="00F913E9">
        <w:rPr>
          <w:rFonts w:asciiTheme="minorHAnsi" w:hAnsiTheme="minorHAnsi"/>
          <w:sz w:val="22"/>
          <w:szCs w:val="22"/>
        </w:rPr>
        <w:t xml:space="preserve">average </w:t>
      </w:r>
      <w:r w:rsidRPr="00537926">
        <w:rPr>
          <w:rFonts w:asciiTheme="minorHAnsi" w:hAnsiTheme="minorHAnsi"/>
          <w:sz w:val="22"/>
          <w:szCs w:val="22"/>
        </w:rPr>
        <w:t xml:space="preserve">annual operating time per faucet was estimated to be </w:t>
      </w:r>
      <w:r w:rsidR="00251819">
        <w:rPr>
          <w:rFonts w:asciiTheme="minorHAnsi" w:hAnsiTheme="minorHAnsi"/>
          <w:sz w:val="22"/>
          <w:szCs w:val="22"/>
        </w:rPr>
        <w:t>41</w:t>
      </w:r>
      <w:r w:rsidRPr="00537926">
        <w:rPr>
          <w:rFonts w:asciiTheme="minorHAnsi" w:hAnsiTheme="minorHAnsi"/>
          <w:sz w:val="22"/>
          <w:szCs w:val="22"/>
        </w:rPr>
        <w:t xml:space="preserve"> hours per year using an average daily usage time of 8 minutes per day per </w:t>
      </w:r>
      <w:r w:rsidR="00A65B65" w:rsidRPr="00537926">
        <w:rPr>
          <w:rFonts w:asciiTheme="minorHAnsi" w:hAnsiTheme="minorHAnsi"/>
          <w:sz w:val="22"/>
          <w:szCs w:val="22"/>
        </w:rPr>
        <w:t xml:space="preserve">faucet. The </w:t>
      </w:r>
      <w:r w:rsidRPr="00537926">
        <w:rPr>
          <w:rFonts w:asciiTheme="minorHAnsi" w:hAnsiTheme="minorHAnsi"/>
          <w:sz w:val="22"/>
          <w:szCs w:val="22"/>
        </w:rPr>
        <w:t>8 min</w:t>
      </w:r>
      <w:r w:rsidR="00DE33DF" w:rsidRPr="00537926">
        <w:rPr>
          <w:rFonts w:asciiTheme="minorHAnsi" w:hAnsiTheme="minorHAnsi"/>
          <w:sz w:val="22"/>
          <w:szCs w:val="22"/>
        </w:rPr>
        <w:t xml:space="preserve">utes per day usage value was taken as the median value of the </w:t>
      </w:r>
      <w:r w:rsidR="00660B1F">
        <w:rPr>
          <w:rFonts w:asciiTheme="minorHAnsi" w:hAnsiTheme="minorHAnsi"/>
          <w:sz w:val="22"/>
          <w:szCs w:val="22"/>
        </w:rPr>
        <w:t xml:space="preserve">4-12 minute range developed </w:t>
      </w:r>
      <w:r w:rsidRPr="00537926">
        <w:rPr>
          <w:rFonts w:asciiTheme="minorHAnsi" w:hAnsiTheme="minorHAnsi"/>
          <w:sz w:val="22"/>
          <w:szCs w:val="22"/>
        </w:rPr>
        <w:t xml:space="preserve">by Water Saver Solutions </w:t>
      </w:r>
      <w:r w:rsidR="00660B1F">
        <w:rPr>
          <w:rFonts w:asciiTheme="minorHAnsi" w:hAnsiTheme="minorHAnsi"/>
          <w:sz w:val="22"/>
          <w:szCs w:val="22"/>
        </w:rPr>
        <w:t xml:space="preserve">from custom calculated data. </w:t>
      </w:r>
      <w:r w:rsidR="00000807">
        <w:rPr>
          <w:rFonts w:asciiTheme="minorHAnsi" w:hAnsiTheme="minorHAnsi"/>
          <w:sz w:val="22"/>
          <w:szCs w:val="22"/>
        </w:rPr>
        <w:t xml:space="preserve">A separate study by MWD found a similar average daily usage time of 10 minutes per day per faucet. </w:t>
      </w:r>
      <w:r w:rsidR="00F913E9">
        <w:rPr>
          <w:rFonts w:asciiTheme="minorHAnsi" w:hAnsiTheme="minorHAnsi"/>
          <w:sz w:val="22"/>
          <w:szCs w:val="22"/>
        </w:rPr>
        <w:t xml:space="preserve">Clinics are estimated to run close to 260 days a year while hospitals and nursing homes </w:t>
      </w:r>
      <w:r w:rsidR="00283762" w:rsidRPr="00537926">
        <w:rPr>
          <w:rFonts w:asciiTheme="minorHAnsi" w:hAnsiTheme="minorHAnsi"/>
          <w:sz w:val="22"/>
          <w:szCs w:val="22"/>
        </w:rPr>
        <w:t xml:space="preserve">are considered </w:t>
      </w:r>
      <w:r w:rsidR="00F913E9">
        <w:rPr>
          <w:rFonts w:asciiTheme="minorHAnsi" w:hAnsiTheme="minorHAnsi"/>
          <w:sz w:val="22"/>
          <w:szCs w:val="22"/>
        </w:rPr>
        <w:t xml:space="preserve">to run close to 365 days a year. </w:t>
      </w:r>
    </w:p>
    <w:p w:rsidR="00C8187B" w:rsidRDefault="00C8187B" w:rsidP="00C8187B">
      <w:pPr>
        <w:pStyle w:val="ListParagraph"/>
        <w:ind w:left="1440"/>
      </w:pPr>
    </w:p>
    <w:p w:rsidR="00F913E9" w:rsidRDefault="0010123F" w:rsidP="00C8187B">
      <w:pPr>
        <w:rPr>
          <w:b/>
        </w:rPr>
      </w:pPr>
      <w:r>
        <w:rPr>
          <w:b/>
          <w:u w:val="single"/>
        </w:rPr>
        <w:t>Equation 4</w:t>
      </w:r>
      <w:r w:rsidR="00C8187B" w:rsidRPr="000716C2">
        <w:rPr>
          <w:b/>
        </w:rPr>
        <w:t>—</w:t>
      </w:r>
      <w:r w:rsidR="00EE34BD">
        <w:rPr>
          <w:b/>
        </w:rPr>
        <w:t>Weighted Average Operating Days per Year</w:t>
      </w:r>
      <w:r w:rsidR="00C8187B">
        <w:rPr>
          <w:b/>
        </w:rPr>
        <w:t xml:space="preserve"> </w:t>
      </w:r>
      <w:r w:rsidR="00C8187B" w:rsidRPr="00C8187B">
        <w:rPr>
          <w:b/>
        </w:rPr>
        <w:t>(</w:t>
      </w:r>
      <m:oMath>
        <m:r>
          <m:rPr>
            <m:sty m:val="bi"/>
          </m:rPr>
          <w:rPr>
            <w:rFonts w:ascii="Cambria Math" w:hAnsi="Cambria Math"/>
          </w:rPr>
          <m:t>t</m:t>
        </m:r>
      </m:oMath>
      <w:r w:rsidR="00C8187B" w:rsidRPr="00C8187B">
        <w:rPr>
          <w:b/>
        </w:rPr>
        <w:t>)</w:t>
      </w:r>
    </w:p>
    <w:p w:rsidR="00251819" w:rsidRDefault="00251819" w:rsidP="00C8187B">
      <w:pPr>
        <w:rPr>
          <w:b/>
        </w:rPr>
      </w:pPr>
    </w:p>
    <w:p w:rsidR="00EE34BD" w:rsidRPr="00F75ACB" w:rsidRDefault="00145EDA" w:rsidP="00C8187B">
      <m:oMathPara>
        <m:oMath>
          <m:sSub>
            <m:sSubPr>
              <m:ctrlPr>
                <w:rPr>
                  <w:rFonts w:ascii="Cambria Math" w:hAnsi="Cambria Math"/>
                  <w:i/>
                </w:rPr>
              </m:ctrlPr>
            </m:sSubPr>
            <m:e>
              <m:r>
                <w:rPr>
                  <w:rFonts w:ascii="Cambria Math" w:hAnsi="Cambria Math"/>
                </w:rPr>
                <m:t>t</m:t>
              </m:r>
            </m:e>
            <m:sub>
              <m:r>
                <w:rPr>
                  <w:rFonts w:ascii="Cambria Math" w:hAnsi="Cambria Math"/>
                </w:rPr>
                <m:t xml:space="preserve">facility </m:t>
              </m:r>
              <m:d>
                <m:dPr>
                  <m:ctrlPr>
                    <w:rPr>
                      <w:rFonts w:ascii="Cambria Math" w:hAnsi="Cambria Math"/>
                      <w:i/>
                    </w:rPr>
                  </m:ctrlPr>
                </m:dPr>
                <m:e>
                  <m:r>
                    <w:rPr>
                      <w:rFonts w:ascii="Cambria Math" w:hAnsi="Cambria Math"/>
                    </w:rPr>
                    <m:t>weighted</m:t>
                  </m:r>
                </m:e>
              </m:d>
            </m:sub>
          </m:sSub>
          <m:r>
            <w:rPr>
              <w:rFonts w:ascii="Cambria Math" w:hAnsi="Cambria Math"/>
            </w:rPr>
            <m:t>=</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 of market</m:t>
          </m:r>
        </m:oMath>
      </m:oMathPara>
    </w:p>
    <w:p w:rsidR="00F75ACB" w:rsidRDefault="00F75ACB" w:rsidP="00C8187B"/>
    <w:p w:rsidR="00251819" w:rsidRPr="00EE34BD" w:rsidRDefault="00145EDA" w:rsidP="00C8187B">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clinic</m:t>
              </m:r>
            </m:sub>
          </m:sSub>
          <m:r>
            <w:rPr>
              <w:rFonts w:ascii="Cambria Math" w:hAnsi="Cambria Math"/>
            </w:rPr>
            <m:t>=260</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×54%= 141</m:t>
          </m:r>
          <m:f>
            <m:fPr>
              <m:ctrlPr>
                <w:rPr>
                  <w:rFonts w:ascii="Cambria Math" w:hAnsi="Cambria Math"/>
                  <w:i/>
                </w:rPr>
              </m:ctrlPr>
            </m:fPr>
            <m:num>
              <m:r>
                <w:rPr>
                  <w:rFonts w:ascii="Cambria Math" w:hAnsi="Cambria Math"/>
                </w:rPr>
                <m:t>days</m:t>
              </m:r>
            </m:num>
            <m:den>
              <m:r>
                <w:rPr>
                  <w:rFonts w:ascii="Cambria Math" w:hAnsi="Cambria Math"/>
                </w:rPr>
                <m:t>year</m:t>
              </m:r>
            </m:den>
          </m:f>
        </m:oMath>
      </m:oMathPara>
    </w:p>
    <w:p w:rsidR="00F75ACB" w:rsidRPr="00F75ACB" w:rsidRDefault="00145EDA" w:rsidP="00C8187B">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nursing home</m:t>
              </m:r>
            </m:sub>
          </m:sSub>
          <m:r>
            <w:rPr>
              <w:rFonts w:ascii="Cambria Math" w:hAnsi="Cambria Math"/>
            </w:rPr>
            <m:t>=365</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×19%= 69</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 xml:space="preserve"> </m:t>
          </m:r>
          <m:r>
            <m:rPr>
              <m:sty m:val="p"/>
            </m:rPr>
            <w:rPr>
              <w:rFonts w:ascii="Cambria Math" w:hAnsi="Cambria Math"/>
            </w:rPr>
            <w:br/>
          </m:r>
        </m:oMath>
        <m:oMath>
          <m:sSub>
            <m:sSubPr>
              <m:ctrlPr>
                <w:rPr>
                  <w:rFonts w:ascii="Cambria Math" w:hAnsi="Cambria Math"/>
                  <w:i/>
                </w:rPr>
              </m:ctrlPr>
            </m:sSubPr>
            <m:e>
              <m:r>
                <w:rPr>
                  <w:rFonts w:ascii="Cambria Math" w:hAnsi="Cambria Math"/>
                </w:rPr>
                <m:t>t</m:t>
              </m:r>
            </m:e>
            <m:sub>
              <m:r>
                <w:rPr>
                  <w:rFonts w:ascii="Cambria Math" w:hAnsi="Cambria Math"/>
                </w:rPr>
                <m:t>hospital</m:t>
              </m:r>
            </m:sub>
          </m:sSub>
          <m:r>
            <w:rPr>
              <w:rFonts w:ascii="Cambria Math" w:hAnsi="Cambria Math"/>
            </w:rPr>
            <m:t>=365</m:t>
          </m:r>
          <m:f>
            <m:fPr>
              <m:ctrlPr>
                <w:rPr>
                  <w:rFonts w:ascii="Cambria Math" w:hAnsi="Cambria Math"/>
                  <w:i/>
                </w:rPr>
              </m:ctrlPr>
            </m:fPr>
            <m:num>
              <m:r>
                <w:rPr>
                  <w:rFonts w:ascii="Cambria Math" w:hAnsi="Cambria Math"/>
                </w:rPr>
                <m:t>days</m:t>
              </m:r>
            </m:num>
            <m:den>
              <m:r>
                <w:rPr>
                  <w:rFonts w:ascii="Cambria Math" w:hAnsi="Cambria Math"/>
                </w:rPr>
                <m:t>year</m:t>
              </m:r>
            </m:den>
          </m:f>
          <m:r>
            <w:rPr>
              <w:rFonts w:ascii="Cambria Math" w:hAnsi="Cambria Math"/>
            </w:rPr>
            <m:t>×27%= 99</m:t>
          </m:r>
          <m:f>
            <m:fPr>
              <m:ctrlPr>
                <w:rPr>
                  <w:rFonts w:ascii="Cambria Math" w:hAnsi="Cambria Math"/>
                  <w:i/>
                </w:rPr>
              </m:ctrlPr>
            </m:fPr>
            <m:num>
              <m:r>
                <w:rPr>
                  <w:rFonts w:ascii="Cambria Math" w:hAnsi="Cambria Math"/>
                </w:rPr>
                <m:t>days</m:t>
              </m:r>
            </m:num>
            <m:den>
              <m:r>
                <w:rPr>
                  <w:rFonts w:ascii="Cambria Math" w:hAnsi="Cambria Math"/>
                </w:rPr>
                <m:t>year</m:t>
              </m:r>
            </m:den>
          </m:f>
        </m:oMath>
      </m:oMathPara>
    </w:p>
    <w:p w:rsidR="00F75ACB" w:rsidRDefault="00251819" w:rsidP="00C8187B">
      <w:r w:rsidRPr="00D6663A">
        <w:br/>
      </w:r>
      <m:oMathPara>
        <m:oMath>
          <m:sSub>
            <m:sSubPr>
              <m:ctrlPr>
                <w:rPr>
                  <w:rFonts w:ascii="Cambria Math" w:hAnsi="Cambria Math"/>
                  <w:i/>
                </w:rPr>
              </m:ctrlPr>
            </m:sSubPr>
            <m:e>
              <m:r>
                <w:rPr>
                  <w:rFonts w:ascii="Cambria Math" w:hAnsi="Cambria Math"/>
                </w:rPr>
                <m:t xml:space="preserve"> ∴ t</m:t>
              </m:r>
            </m:e>
            <m:sub>
              <m:r>
                <w:rPr>
                  <w:rFonts w:ascii="Cambria Math" w:hAnsi="Cambria Math"/>
                </w:rPr>
                <m:t>total, weighted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clinic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nursing home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hospital</m:t>
              </m:r>
            </m:sub>
          </m:sSub>
          <m:r>
            <w:rPr>
              <w:rFonts w:ascii="Cambria Math" w:hAnsi="Cambria Math"/>
            </w:rPr>
            <m:t xml:space="preserve">=308 </m:t>
          </m:r>
          <m:f>
            <m:fPr>
              <m:ctrlPr>
                <w:rPr>
                  <w:rFonts w:ascii="Cambria Math" w:hAnsi="Cambria Math"/>
                  <w:i/>
                </w:rPr>
              </m:ctrlPr>
            </m:fPr>
            <m:num>
              <m:r>
                <w:rPr>
                  <w:rFonts w:ascii="Cambria Math" w:hAnsi="Cambria Math"/>
                </w:rPr>
                <m:t>days</m:t>
              </m:r>
            </m:num>
            <m:den>
              <m:r>
                <w:rPr>
                  <w:rFonts w:ascii="Cambria Math" w:hAnsi="Cambria Math"/>
                </w:rPr>
                <m:t>year</m:t>
              </m:r>
            </m:den>
          </m:f>
          <m:r>
            <m:rPr>
              <m:sty m:val="p"/>
            </m:rPr>
            <w:rPr>
              <w:rFonts w:ascii="Cambria Math" w:hAnsi="Cambria Math"/>
            </w:rPr>
            <w:br/>
          </m:r>
        </m:oMath>
      </m:oMathPara>
    </w:p>
    <w:p w:rsidR="00F75ACB" w:rsidRDefault="00B87A7B" w:rsidP="00C8187B">
      <w:r>
        <w:t>Where,</w:t>
      </w:r>
    </w:p>
    <w:p w:rsidR="00251819" w:rsidRPr="00EE34BD" w:rsidRDefault="00F75ACB" w:rsidP="00F75ACB">
      <w:pPr>
        <w:jc w:val="center"/>
      </w:pPr>
      <m:oMath>
        <m:r>
          <w:rPr>
            <w:rFonts w:ascii="Cambria Math" w:hAnsi="Cambria Math"/>
          </w:rPr>
          <m:t>% of market=</m:t>
        </m:r>
        <m:f>
          <m:fPr>
            <m:ctrlPr>
              <w:rPr>
                <w:rFonts w:ascii="Cambria Math" w:hAnsi="Cambria Math"/>
                <w:i/>
              </w:rPr>
            </m:ctrlPr>
          </m:fPr>
          <m:num>
            <m:r>
              <w:rPr>
                <w:rFonts w:ascii="Cambria Math" w:hAnsi="Cambria Math"/>
              </w:rPr>
              <m:t>est. # of sinks</m:t>
            </m:r>
          </m:num>
          <m:den>
            <m:r>
              <w:rPr>
                <w:rFonts w:ascii="Cambria Math" w:hAnsi="Cambria Math"/>
              </w:rPr>
              <m:t>total est. # of sinks</m:t>
            </m:r>
          </m:den>
        </m:f>
        <m:r>
          <w:rPr>
            <w:rFonts w:ascii="Cambria Math" w:hAnsi="Cambria Math"/>
          </w:rPr>
          <m:t xml:space="preserve"> </m:t>
        </m:r>
      </m:oMath>
      <w:r>
        <w:t xml:space="preserve">taken from </w:t>
      </w:r>
      <w:r w:rsidRPr="00F75ACB">
        <w:rPr>
          <w:b/>
          <w:i/>
        </w:rPr>
        <w:fldChar w:fldCharType="begin"/>
      </w:r>
      <w:r w:rsidRPr="00F75ACB">
        <w:rPr>
          <w:b/>
          <w:i/>
        </w:rPr>
        <w:instrText xml:space="preserve"> REF Table14 \h  \* MERGEFORMAT </w:instrText>
      </w:r>
      <w:r w:rsidRPr="00F75ACB">
        <w:rPr>
          <w:b/>
          <w:i/>
        </w:rPr>
      </w:r>
      <w:r w:rsidRPr="00F75ACB">
        <w:rPr>
          <w:b/>
          <w:i/>
        </w:rPr>
        <w:fldChar w:fldCharType="separate"/>
      </w:r>
      <w:r w:rsidRPr="00F75ACB">
        <w:rPr>
          <w:b/>
          <w:i/>
        </w:rPr>
        <w:t xml:space="preserve">Table </w:t>
      </w:r>
      <w:r w:rsidRPr="00F75ACB">
        <w:rPr>
          <w:b/>
          <w:i/>
          <w:noProof/>
        </w:rPr>
        <w:t>14</w:t>
      </w:r>
      <w:r w:rsidRPr="00F75ACB">
        <w:rPr>
          <w:b/>
          <w:i/>
        </w:rPr>
        <w:fldChar w:fldCharType="end"/>
      </w:r>
    </w:p>
    <w:p w:rsidR="00F913E9" w:rsidRDefault="00F913E9" w:rsidP="00C8187B">
      <w:pPr>
        <w:rPr>
          <w:b/>
        </w:rPr>
      </w:pPr>
    </w:p>
    <w:p w:rsidR="00EE34BD" w:rsidRDefault="00EE34BD" w:rsidP="00EE34BD">
      <w:pPr>
        <w:rPr>
          <w:b/>
        </w:rPr>
      </w:pPr>
      <w:r>
        <w:rPr>
          <w:b/>
          <w:u w:val="single"/>
        </w:rPr>
        <w:t>Equation 5</w:t>
      </w:r>
      <w:r w:rsidRPr="000716C2">
        <w:rPr>
          <w:b/>
        </w:rPr>
        <w:t>—</w:t>
      </w:r>
      <w:r>
        <w:rPr>
          <w:b/>
        </w:rPr>
        <w:t xml:space="preserve">Annual Operating Time </w:t>
      </w:r>
      <w:r w:rsidRPr="00C8187B">
        <w:rPr>
          <w:b/>
        </w:rPr>
        <w:t>(</w:t>
      </w:r>
      <m:oMath>
        <m:r>
          <m:rPr>
            <m:sty m:val="bi"/>
          </m:rPr>
          <w:rPr>
            <w:rFonts w:ascii="Cambria Math" w:hAnsi="Cambria Math"/>
          </w:rPr>
          <m:t>τ</m:t>
        </m:r>
      </m:oMath>
      <w:r w:rsidRPr="00C8187B">
        <w:rPr>
          <w:b/>
        </w:rPr>
        <w:t>)</w:t>
      </w:r>
    </w:p>
    <w:p w:rsidR="00C8187B" w:rsidRDefault="00C8187B" w:rsidP="00C8187B">
      <w:pPr>
        <w:rPr>
          <w:b/>
        </w:rPr>
      </w:pPr>
    </w:p>
    <w:p w:rsidR="00C8187B" w:rsidRPr="005F4BC9" w:rsidRDefault="00EE34BD" w:rsidP="00C8187B">
      <m:oMathPara>
        <m:oMath>
          <m:r>
            <w:rPr>
              <w:rFonts w:ascii="Cambria Math" w:hAnsi="Cambria Math"/>
            </w:rPr>
            <m:t xml:space="preserve">∴ τ =8 </m:t>
          </m:r>
          <m:f>
            <m:fPr>
              <m:ctrlPr>
                <w:rPr>
                  <w:rFonts w:ascii="Cambria Math" w:hAnsi="Cambria Math"/>
                  <w:i/>
                </w:rPr>
              </m:ctrlPr>
            </m:fPr>
            <m:num>
              <m:r>
                <w:rPr>
                  <w:rFonts w:ascii="Cambria Math" w:hAnsi="Cambria Math"/>
                </w:rPr>
                <m:t>min</m:t>
              </m:r>
            </m:num>
            <m:den>
              <m:r>
                <w:rPr>
                  <w:rFonts w:ascii="Cambria Math" w:hAnsi="Cambria Math"/>
                </w:rPr>
                <m:t>day</m:t>
              </m:r>
            </m:den>
          </m:f>
          <m:r>
            <w:rPr>
              <w:rFonts w:ascii="Cambria Math" w:hAnsi="Cambria Math"/>
            </w:rPr>
            <m:t>×</m:t>
          </m:r>
          <m:f>
            <m:fPr>
              <m:ctrlPr>
                <w:rPr>
                  <w:rFonts w:ascii="Cambria Math" w:hAnsi="Cambria Math"/>
                  <w:i/>
                </w:rPr>
              </m:ctrlPr>
            </m:fPr>
            <m:num>
              <m:r>
                <w:rPr>
                  <w:rFonts w:ascii="Cambria Math" w:hAnsi="Cambria Math"/>
                </w:rPr>
                <m:t xml:space="preserve">1 </m:t>
              </m:r>
              <m:r>
                <w:rPr>
                  <w:rFonts w:ascii="Cambria Math" w:hAnsi="Cambria Math"/>
                </w:rPr>
                <m:t>hr</m:t>
              </m:r>
            </m:num>
            <m:den>
              <m:r>
                <w:rPr>
                  <w:rFonts w:ascii="Cambria Math" w:hAnsi="Cambria Math"/>
                </w:rPr>
                <m:t>60 min</m:t>
              </m:r>
            </m:den>
          </m:f>
          <m:r>
            <w:rPr>
              <w:rFonts w:ascii="Cambria Math" w:hAnsi="Cambria Math"/>
            </w:rPr>
            <m:t>×</m:t>
          </m:r>
          <m:f>
            <m:fPr>
              <m:ctrlPr>
                <w:rPr>
                  <w:rFonts w:ascii="Cambria Math" w:hAnsi="Cambria Math"/>
                  <w:i/>
                </w:rPr>
              </m:ctrlPr>
            </m:fPr>
            <m:num>
              <m:r>
                <w:rPr>
                  <w:rFonts w:ascii="Cambria Math" w:hAnsi="Cambria Math"/>
                </w:rPr>
                <m:t>308 days</m:t>
              </m:r>
            </m:num>
            <m:den>
              <m:r>
                <w:rPr>
                  <w:rFonts w:ascii="Cambria Math" w:hAnsi="Cambria Math"/>
                </w:rPr>
                <m:t>1 yr</m:t>
              </m:r>
            </m:den>
          </m:f>
          <m:r>
            <w:rPr>
              <w:rFonts w:ascii="Cambria Math" w:hAnsi="Cambria Math"/>
            </w:rPr>
            <m:t xml:space="preserve">=41 </m:t>
          </m:r>
          <m:f>
            <m:fPr>
              <m:ctrlPr>
                <w:rPr>
                  <w:rFonts w:ascii="Cambria Math" w:hAnsi="Cambria Math"/>
                  <w:i/>
                </w:rPr>
              </m:ctrlPr>
            </m:fPr>
            <m:num>
              <m:r>
                <w:rPr>
                  <w:rFonts w:ascii="Cambria Math" w:hAnsi="Cambria Math"/>
                </w:rPr>
                <m:t>hr</m:t>
              </m:r>
            </m:num>
            <m:den>
              <m:r>
                <w:rPr>
                  <w:rFonts w:ascii="Cambria Math" w:hAnsi="Cambria Math"/>
                </w:rPr>
                <m:t>yr</m:t>
              </m:r>
            </m:den>
          </m:f>
        </m:oMath>
      </m:oMathPara>
    </w:p>
    <w:p w:rsidR="00C8187B" w:rsidRDefault="00C8187B" w:rsidP="00C8187B"/>
    <w:p w:rsidR="001F529B" w:rsidRDefault="001F529B" w:rsidP="00F1031F">
      <w:pPr>
        <w:pStyle w:val="ListParagraph"/>
        <w:numPr>
          <w:ilvl w:val="0"/>
          <w:numId w:val="29"/>
        </w:numPr>
      </w:pPr>
      <w:r>
        <w:t xml:space="preserve">Thermal efficiencies for the </w:t>
      </w:r>
      <w:r w:rsidR="00D24EB4">
        <w:t xml:space="preserve">domestic water heating equipment </w:t>
      </w:r>
      <w:r>
        <w:t>are assumed to be the following:</w:t>
      </w:r>
    </w:p>
    <w:p w:rsidR="001F529B" w:rsidRDefault="00671038" w:rsidP="00F1031F">
      <w:pPr>
        <w:pStyle w:val="ListParagraph"/>
        <w:numPr>
          <w:ilvl w:val="1"/>
          <w:numId w:val="29"/>
        </w:numPr>
      </w:pPr>
      <w:r>
        <w:t>S</w:t>
      </w:r>
      <w:r w:rsidR="00F963CC">
        <w:t xml:space="preserve">torage </w:t>
      </w:r>
      <w:r>
        <w:t xml:space="preserve">type </w:t>
      </w:r>
      <w:r w:rsidR="00F963CC">
        <w:t>water heaters: 76</w:t>
      </w:r>
      <w:r w:rsidR="001F529B">
        <w:t>%</w:t>
      </w:r>
      <w:r w:rsidR="00F963CC">
        <w:t xml:space="preserve"> </w:t>
      </w:r>
      <w:r w:rsidR="00F963CC">
        <w:rPr>
          <w:rStyle w:val="EndnoteReference"/>
        </w:rPr>
        <w:endnoteReference w:id="13"/>
      </w:r>
    </w:p>
    <w:p w:rsidR="001F529B" w:rsidRDefault="001F529B" w:rsidP="00F1031F">
      <w:pPr>
        <w:pStyle w:val="ListParagraph"/>
        <w:numPr>
          <w:ilvl w:val="1"/>
          <w:numId w:val="29"/>
        </w:numPr>
      </w:pPr>
      <w:r>
        <w:t xml:space="preserve">Hot water </w:t>
      </w:r>
      <w:r w:rsidR="0043609C">
        <w:t>boilers: 75</w:t>
      </w:r>
      <w:r>
        <w:t>%</w:t>
      </w:r>
      <w:r w:rsidR="00F963CC">
        <w:t xml:space="preserve"> </w:t>
      </w:r>
      <w:r w:rsidR="00F963CC">
        <w:rPr>
          <w:rStyle w:val="EndnoteReference"/>
        </w:rPr>
        <w:endnoteReference w:id="14"/>
      </w:r>
    </w:p>
    <w:p w:rsidR="004B5FC1" w:rsidRDefault="001F529B" w:rsidP="004B5FC1">
      <w:pPr>
        <w:pStyle w:val="ListParagraph"/>
        <w:numPr>
          <w:ilvl w:val="1"/>
          <w:numId w:val="29"/>
        </w:numPr>
      </w:pPr>
      <w:r>
        <w:t xml:space="preserve">Steam boilers: </w:t>
      </w:r>
      <w:r w:rsidR="00C406A6">
        <w:t xml:space="preserve"> </w:t>
      </w:r>
      <w:r w:rsidR="00F963CC">
        <w:t>75</w:t>
      </w:r>
      <w:r>
        <w:t>%</w:t>
      </w:r>
      <w:r w:rsidR="00F963CC">
        <w:t xml:space="preserve"> </w:t>
      </w:r>
      <w:r w:rsidR="00F963CC">
        <w:rPr>
          <w:rStyle w:val="EndnoteReference"/>
        </w:rPr>
        <w:endnoteReference w:id="15"/>
      </w:r>
    </w:p>
    <w:p w:rsidR="00671038" w:rsidRDefault="00671038" w:rsidP="00671038"/>
    <w:p w:rsidR="00CC72EC" w:rsidRDefault="005C6FD4" w:rsidP="00CC72EC">
      <w:r>
        <w:t xml:space="preserve">These individual efficiency values are utilized in the energy savings calculations in </w:t>
      </w:r>
      <w:r w:rsidRPr="005C6FD4">
        <w:rPr>
          <w:b/>
          <w:i/>
        </w:rPr>
        <w:fldChar w:fldCharType="begin"/>
      </w:r>
      <w:r w:rsidRPr="005C6FD4">
        <w:rPr>
          <w:b/>
          <w:i/>
        </w:rPr>
        <w:instrText xml:space="preserve"> REF AttachmentA \h  \* MERGEFORMAT </w:instrText>
      </w:r>
      <w:r w:rsidRPr="005C6FD4">
        <w:rPr>
          <w:b/>
          <w:i/>
        </w:rPr>
      </w:r>
      <w:r w:rsidRPr="005C6FD4">
        <w:rPr>
          <w:b/>
          <w:i/>
        </w:rPr>
        <w:fldChar w:fldCharType="separate"/>
      </w:r>
      <w:r w:rsidRPr="005C6FD4">
        <w:rPr>
          <w:rFonts w:cstheme="minorHAnsi"/>
          <w:b/>
          <w:i/>
        </w:rPr>
        <w:t>Attachment A</w:t>
      </w:r>
      <w:r w:rsidRPr="005C6FD4">
        <w:rPr>
          <w:b/>
          <w:i/>
        </w:rPr>
        <w:fldChar w:fldCharType="end"/>
      </w:r>
      <w:r w:rsidR="005F2C8B">
        <w:t xml:space="preserve">. </w:t>
      </w:r>
      <w:r>
        <w:t>However, s</w:t>
      </w:r>
      <w:r w:rsidR="00C55CA7">
        <w:t xml:space="preserve">ince </w:t>
      </w:r>
      <w:r>
        <w:t xml:space="preserve">the </w:t>
      </w:r>
      <w:r w:rsidR="00C55CA7">
        <w:t xml:space="preserve">efficiencies of all </w:t>
      </w:r>
      <w:r w:rsidR="00671038">
        <w:t>equipment</w:t>
      </w:r>
      <w:r w:rsidR="00C55CA7">
        <w:t xml:space="preserve"> types listed above are </w:t>
      </w:r>
      <w:r w:rsidR="00671038">
        <w:t>similar, the savings value from the storage type water heater is used for all three water heating modes in the Ex-Ante Database (EAD) table</w:t>
      </w:r>
      <w:r>
        <w:t xml:space="preserve">s. </w:t>
      </w:r>
    </w:p>
    <w:p w:rsidR="00CC72EC" w:rsidRDefault="00CC72EC" w:rsidP="00CC72EC"/>
    <w:p w:rsidR="00AD13AB" w:rsidRDefault="00AD13AB" w:rsidP="002F7AC9">
      <w:pPr>
        <w:pStyle w:val="Heading2"/>
        <w:rPr>
          <w:rFonts w:asciiTheme="minorHAnsi" w:hAnsiTheme="minorHAnsi" w:cstheme="minorHAnsi"/>
        </w:rPr>
      </w:pPr>
      <w:bookmarkStart w:id="47" w:name="_Toc447894059"/>
      <w:r w:rsidRPr="00F84224">
        <w:rPr>
          <w:rFonts w:asciiTheme="minorHAnsi" w:hAnsiTheme="minorHAnsi" w:cstheme="minorHAnsi"/>
        </w:rPr>
        <w:lastRenderedPageBreak/>
        <w:t>2.</w:t>
      </w:r>
      <w:r w:rsidR="00AA5E70">
        <w:rPr>
          <w:rFonts w:asciiTheme="minorHAnsi" w:hAnsiTheme="minorHAnsi" w:cstheme="minorHAnsi"/>
        </w:rPr>
        <w:t>2</w:t>
      </w:r>
      <w:r>
        <w:rPr>
          <w:rFonts w:asciiTheme="minorHAnsi" w:hAnsiTheme="minorHAnsi" w:cstheme="minorHAnsi"/>
        </w:rPr>
        <w:t xml:space="preserve"> </w:t>
      </w:r>
      <w:r w:rsidRPr="00B14CAF">
        <w:rPr>
          <w:rFonts w:asciiTheme="minorHAnsi" w:hAnsiTheme="minorHAnsi" w:cstheme="minorHAnsi"/>
        </w:rPr>
        <w:t>Gas Energy Savings Estimation Methodologies</w:t>
      </w:r>
      <w:bookmarkEnd w:id="47"/>
      <w:r>
        <w:rPr>
          <w:rFonts w:asciiTheme="minorHAnsi" w:hAnsiTheme="minorHAnsi" w:cstheme="minorHAnsi"/>
        </w:rPr>
        <w:t xml:space="preserve"> </w:t>
      </w:r>
    </w:p>
    <w:p w:rsidR="0006352D" w:rsidRDefault="00AD13AB" w:rsidP="00AD13AB">
      <w:r>
        <w:t>Th</w:t>
      </w:r>
      <w:r w:rsidR="00087D08">
        <w:t xml:space="preserve">e savings calculation approach for this measure </w:t>
      </w:r>
      <w:r w:rsidR="0006352D">
        <w:t xml:space="preserve">compares the energy consumption of the domestic hot water (DHW) system </w:t>
      </w:r>
      <w:r w:rsidR="000705DE">
        <w:t>of the existing condition (</w:t>
      </w:r>
      <w:r w:rsidR="0006352D">
        <w:t>faucets without LFRs</w:t>
      </w:r>
      <w:r w:rsidR="000705DE">
        <w:t>)</w:t>
      </w:r>
      <w:r w:rsidR="0006352D">
        <w:t xml:space="preserve"> with the proposed con</w:t>
      </w:r>
      <w:r w:rsidR="000705DE">
        <w:t>dition</w:t>
      </w:r>
      <w:r w:rsidR="0006352D">
        <w:t xml:space="preserve"> </w:t>
      </w:r>
      <w:r w:rsidR="000705DE">
        <w:t>(</w:t>
      </w:r>
      <w:r w:rsidR="0006352D">
        <w:t>faucets with LFRs</w:t>
      </w:r>
      <w:r w:rsidR="000705DE">
        <w:t>)</w:t>
      </w:r>
      <w:r w:rsidR="0006352D">
        <w:t>. This analysis is based on the</w:t>
      </w:r>
      <w:r>
        <w:t xml:space="preserve"> first law of thermodynamics (conse</w:t>
      </w:r>
      <w:r w:rsidR="0006352D">
        <w:t xml:space="preserve">rvation of energy). </w:t>
      </w:r>
      <w:r w:rsidR="000705DE">
        <w:t>The installation of LFRs causes a change in the mass flow rate of water and thus ultimately affects the thermal load of the system.</w:t>
      </w:r>
    </w:p>
    <w:p w:rsidR="000705DE" w:rsidRDefault="000705DE" w:rsidP="00AD13AB"/>
    <w:p w:rsidR="002620AF" w:rsidRDefault="00787FF9" w:rsidP="002620AF">
      <w:pPr>
        <w:keepNext/>
        <w:jc w:val="center"/>
      </w:pPr>
      <w:r>
        <w:rPr>
          <w:noProof/>
        </w:rPr>
        <w:drawing>
          <wp:inline distT="0" distB="0" distL="0" distR="0" wp14:anchorId="2846F00D" wp14:editId="3034376B">
            <wp:extent cx="5200310" cy="290295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97111" cy="2901165"/>
                    </a:xfrm>
                    <a:prstGeom prst="rect">
                      <a:avLst/>
                    </a:prstGeom>
                  </pic:spPr>
                </pic:pic>
              </a:graphicData>
            </a:graphic>
          </wp:inline>
        </w:drawing>
      </w:r>
    </w:p>
    <w:p w:rsidR="00AD13AB" w:rsidRDefault="002620AF" w:rsidP="002620AF">
      <w:pPr>
        <w:pStyle w:val="Caption"/>
        <w:jc w:val="center"/>
      </w:pPr>
      <w:r>
        <w:t xml:space="preserve">Figure </w:t>
      </w:r>
      <w:r w:rsidR="00145EDA">
        <w:fldChar w:fldCharType="begin"/>
      </w:r>
      <w:r w:rsidR="00145EDA">
        <w:instrText xml:space="preserve"> SEQ Figure \* ARABIC </w:instrText>
      </w:r>
      <w:r w:rsidR="00145EDA">
        <w:fldChar w:fldCharType="separate"/>
      </w:r>
      <w:r w:rsidR="00087751">
        <w:rPr>
          <w:noProof/>
        </w:rPr>
        <w:t>6</w:t>
      </w:r>
      <w:r w:rsidR="00145EDA">
        <w:rPr>
          <w:noProof/>
        </w:rPr>
        <w:fldChar w:fldCharType="end"/>
      </w:r>
      <w:r>
        <w:t>: Existing DHW system before the installation of LFRs</w:t>
      </w:r>
    </w:p>
    <w:p w:rsidR="002620AF" w:rsidRDefault="002620AF" w:rsidP="002620AF"/>
    <w:p w:rsidR="00087751" w:rsidRDefault="00087751" w:rsidP="002620AF"/>
    <w:p w:rsidR="00087751" w:rsidRPr="0021468D" w:rsidRDefault="00087D08" w:rsidP="00087751">
      <w:pPr>
        <w:rPr>
          <w:rFonts w:eastAsiaTheme="minorEastAsia"/>
          <w:b/>
        </w:rPr>
      </w:pPr>
      <w:bookmarkStart w:id="48" w:name="Equation6"/>
      <w:r w:rsidRPr="00087D08">
        <w:rPr>
          <w:rFonts w:eastAsiaTheme="minorEastAsia"/>
          <w:b/>
          <w:u w:val="single"/>
        </w:rPr>
        <w:t>Equation 6</w:t>
      </w:r>
      <w:bookmarkEnd w:id="48"/>
      <w:r w:rsidR="00087751">
        <w:rPr>
          <w:rFonts w:eastAsiaTheme="minorEastAsia"/>
          <w:b/>
          <w:u w:val="single"/>
        </w:rPr>
        <w:t xml:space="preserve"> </w:t>
      </w:r>
      <w:r w:rsidR="00087751" w:rsidRPr="0021468D">
        <w:rPr>
          <w:rFonts w:eastAsiaTheme="minorEastAsia"/>
          <w:b/>
        </w:rPr>
        <w:t>—</w:t>
      </w:r>
      <w:r w:rsidR="0093448B">
        <w:rPr>
          <w:rFonts w:eastAsiaTheme="minorEastAsia"/>
          <w:b/>
        </w:rPr>
        <w:t>Annual Energy Consumption of Existing System</w:t>
      </w:r>
      <w:r w:rsidR="00087751" w:rsidRPr="0021468D">
        <w:rPr>
          <w:rFonts w:eastAsiaTheme="minorEastAsia"/>
          <w:b/>
        </w:rPr>
        <w:t xml:space="preserve"> </w:t>
      </w:r>
      <w:r w:rsidR="0093448B">
        <w:rPr>
          <w:rFonts w:eastAsiaTheme="minorEastAsia"/>
          <w:b/>
        </w:rPr>
        <w:t>(no LFR)</w:t>
      </w:r>
    </w:p>
    <w:p w:rsidR="00087751" w:rsidRDefault="00087751" w:rsidP="002620AF"/>
    <w:p w:rsidR="002620AF" w:rsidRDefault="002620AF" w:rsidP="002620AF"/>
    <w:p w:rsidR="002620AF" w:rsidRPr="00AD69CF" w:rsidRDefault="00145EDA" w:rsidP="002620AF">
      <w:pPr>
        <w:rPr>
          <w:rFonts w:eastAsiaTheme="minorEastAsia"/>
        </w:rPr>
      </w:pPr>
      <m:oMathPara>
        <m:oMath>
          <m:sSub>
            <m:sSubPr>
              <m:ctrlPr>
                <w:rPr>
                  <w:rFonts w:ascii="Cambria Math" w:hAnsi="Cambria Math"/>
                  <w:i/>
                </w:rPr>
              </m:ctrlPr>
            </m:sSubPr>
            <m:e>
              <m:r>
                <w:rPr>
                  <w:rFonts w:ascii="Cambria Math" w:hAnsi="Cambria Math"/>
                </w:rPr>
                <m:t>EC</m:t>
              </m:r>
            </m:e>
            <m:sub>
              <m:r>
                <w:rPr>
                  <w:rFonts w:ascii="Cambria Math" w:hAnsi="Cambria Math"/>
                </w:rPr>
                <m:t>existing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loss</m:t>
                  </m:r>
                </m:sub>
              </m:sSub>
              <m:r>
                <w:rPr>
                  <w:rFonts w:ascii="Cambria Math" w:hAnsi="Cambria Math"/>
                </w:rPr>
                <m:t>+</m:t>
              </m:r>
              <m:sSub>
                <m:sSubPr>
                  <m:ctrlPr>
                    <w:rPr>
                      <w:rFonts w:ascii="Cambria Math" w:hAnsi="Cambria Math"/>
                      <w:i/>
                    </w:rPr>
                  </m:ctrlPr>
                </m:sSubPr>
                <m:e>
                  <m:r>
                    <w:rPr>
                      <w:rFonts w:ascii="Cambria Math" w:hAnsi="Cambria Math"/>
                    </w:rPr>
                    <m:t>Standing</m:t>
                  </m:r>
                </m:e>
                <m:sub>
                  <m:r>
                    <w:rPr>
                      <w:rFonts w:ascii="Cambria Math" w:hAnsi="Cambria Math"/>
                    </w:rPr>
                    <m:t>loss</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Faucet Load </m:t>
                  </m:r>
                </m:e>
                <m:sub>
                  <m:r>
                    <w:rPr>
                      <w:rFonts w:ascii="Cambria Math" w:hAnsi="Cambria Math"/>
                    </w:rPr>
                    <m:t>existing</m:t>
                  </m:r>
                </m:sub>
              </m:sSub>
            </m:num>
            <m:den>
              <m:sSub>
                <m:sSubPr>
                  <m:ctrlPr>
                    <w:rPr>
                      <w:rFonts w:ascii="Cambria Math" w:hAnsi="Cambria Math"/>
                      <w:i/>
                    </w:rPr>
                  </m:ctrlPr>
                </m:sSubPr>
                <m:e>
                  <m:r>
                    <w:rPr>
                      <w:rFonts w:ascii="Cambria Math" w:hAnsi="Cambria Math"/>
                    </w:rPr>
                    <m:t>Eff</m:t>
                  </m:r>
                </m:e>
                <m:sub>
                  <m:r>
                    <w:rPr>
                      <w:rFonts w:ascii="Cambria Math" w:hAnsi="Cambria Math"/>
                    </w:rPr>
                    <m:t>th</m:t>
                  </m:r>
                </m:sub>
              </m:sSub>
            </m:den>
          </m:f>
        </m:oMath>
      </m:oMathPara>
    </w:p>
    <w:p w:rsidR="002620AF" w:rsidRDefault="002620AF" w:rsidP="002620AF"/>
    <w:p w:rsidR="002620AF" w:rsidRDefault="002620AF" w:rsidP="002620AF"/>
    <w:p w:rsidR="002620AF" w:rsidRDefault="002620AF" w:rsidP="002620AF">
      <w:r>
        <w:t xml:space="preserve">Where, </w:t>
      </w:r>
    </w:p>
    <w:p w:rsidR="0093448B" w:rsidRDefault="00145EDA" w:rsidP="0093448B">
      <w:pPr>
        <w:jc w:val="center"/>
      </w:pPr>
      <m:oMath>
        <m:sSub>
          <m:sSubPr>
            <m:ctrlPr>
              <w:rPr>
                <w:rFonts w:ascii="Cambria Math" w:hAnsi="Cambria Math"/>
                <w:i/>
              </w:rPr>
            </m:ctrlPr>
          </m:sSubPr>
          <m:e>
            <m:r>
              <w:rPr>
                <w:rFonts w:ascii="Cambria Math" w:hAnsi="Cambria Math"/>
              </w:rPr>
              <m:t>EC</m:t>
            </m:r>
          </m:e>
          <m:sub>
            <m:r>
              <w:rPr>
                <w:rFonts w:ascii="Cambria Math" w:hAnsi="Cambria Math"/>
              </w:rPr>
              <m:t>existing</m:t>
            </m:r>
          </m:sub>
        </m:sSub>
      </m:oMath>
      <w:r w:rsidR="0093448B">
        <w:t xml:space="preserve"> = annual energy consumption of the existing system,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145EDA" w:rsidP="00B87A7B">
      <w:pPr>
        <w:jc w:val="center"/>
        <w:rPr>
          <w:rFonts w:eastAsiaTheme="minorEastAsia"/>
          <w:szCs w:val="22"/>
        </w:rPr>
      </w:pPr>
      <m:oMath>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 xml:space="preserve"> </m:t>
        </m:r>
      </m:oMath>
      <w:r w:rsidR="00B87A7B">
        <w:rPr>
          <w:rFonts w:eastAsiaTheme="minorEastAsia"/>
        </w:rPr>
        <w:t xml:space="preserve">= annual hot water loads of other hot water using devices (all loads except faucets receiving LFRs),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Pr="00B87A7B" w:rsidRDefault="00145EDA" w:rsidP="00B87A7B">
      <w:pPr>
        <w:jc w:val="center"/>
        <w:rPr>
          <w:rFonts w:eastAsiaTheme="minorEastAsia"/>
          <w:szCs w:val="22"/>
        </w:rPr>
      </w:pPr>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B87A7B">
        <w:rPr>
          <w:rFonts w:eastAsiaTheme="minorEastAsia"/>
        </w:rPr>
        <w:t xml:space="preserve"> = piping system distribution losses,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Pr="00B87A7B" w:rsidRDefault="00145EDA" w:rsidP="00B87A7B">
      <w:pPr>
        <w:jc w:val="center"/>
        <w:rPr>
          <w:rFonts w:eastAsiaTheme="minorEastAsia"/>
          <w:szCs w:val="22"/>
        </w:rPr>
      </w:pPr>
      <m:oMath>
        <m:sSub>
          <m:sSubPr>
            <m:ctrlPr>
              <w:rPr>
                <w:rFonts w:ascii="Cambria Math" w:hAnsi="Cambria Math"/>
                <w:i/>
              </w:rPr>
            </m:ctrlPr>
          </m:sSubPr>
          <m:e>
            <m:r>
              <w:rPr>
                <w:rFonts w:ascii="Cambria Math" w:hAnsi="Cambria Math"/>
              </w:rPr>
              <m:t>Standing</m:t>
            </m:r>
          </m:e>
          <m:sub>
            <m:r>
              <w:rPr>
                <w:rFonts w:ascii="Cambria Math" w:hAnsi="Cambria Math"/>
              </w:rPr>
              <m:t>loss</m:t>
            </m:r>
          </m:sub>
        </m:sSub>
      </m:oMath>
      <w:r w:rsidR="00B87A7B">
        <w:rPr>
          <w:rFonts w:eastAsiaTheme="minorEastAsia"/>
        </w:rPr>
        <w:t xml:space="preserve"> = standing loss of hot water heating system,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145EDA" w:rsidP="00B87A7B">
      <w:pPr>
        <w:jc w:val="center"/>
        <w:rPr>
          <w:rFonts w:eastAsiaTheme="minorEastAsia"/>
          <w:szCs w:val="22"/>
        </w:rPr>
      </w:pPr>
      <m:oMath>
        <m:sSub>
          <m:sSubPr>
            <m:ctrlPr>
              <w:rPr>
                <w:rFonts w:ascii="Cambria Math" w:hAnsi="Cambria Math"/>
                <w:i/>
              </w:rPr>
            </m:ctrlPr>
          </m:sSubPr>
          <m:e>
            <m:r>
              <w:rPr>
                <w:rFonts w:ascii="Cambria Math" w:hAnsi="Cambria Math"/>
              </w:rPr>
              <m:t xml:space="preserve">Faucet Load </m:t>
            </m:r>
          </m:e>
          <m:sub>
            <m:r>
              <w:rPr>
                <w:rFonts w:ascii="Cambria Math" w:hAnsi="Cambria Math"/>
              </w:rPr>
              <m:t>existing</m:t>
            </m:r>
          </m:sub>
        </m:sSub>
      </m:oMath>
      <w:r w:rsidR="00B87A7B">
        <w:rPr>
          <w:rFonts w:eastAsiaTheme="minorEastAsia"/>
        </w:rPr>
        <w:t xml:space="preserve"> = existing faucet load (without LFR installed),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year</m:t>
                </m:r>
              </m:den>
            </m:f>
          </m:e>
        </m:d>
      </m:oMath>
    </w:p>
    <w:p w:rsidR="00B87A7B" w:rsidRDefault="00145EDA" w:rsidP="00B87A7B">
      <w:pPr>
        <w:jc w:val="center"/>
        <w:rPr>
          <w:rFonts w:eastAsiaTheme="minorEastAsia"/>
        </w:rPr>
      </w:pPr>
      <m:oMath>
        <m:sSub>
          <m:sSubPr>
            <m:ctrlPr>
              <w:rPr>
                <w:rFonts w:ascii="Cambria Math" w:hAnsi="Cambria Math"/>
                <w:i/>
              </w:rPr>
            </m:ctrlPr>
          </m:sSubPr>
          <m:e>
            <m:r>
              <w:rPr>
                <w:rFonts w:ascii="Cambria Math" w:hAnsi="Cambria Math"/>
              </w:rPr>
              <m:t>Eff</m:t>
            </m:r>
          </m:e>
          <m:sub>
            <m:r>
              <w:rPr>
                <w:rFonts w:ascii="Cambria Math" w:hAnsi="Cambria Math"/>
              </w:rPr>
              <m:t>th</m:t>
            </m:r>
          </m:sub>
        </m:sSub>
      </m:oMath>
      <w:r w:rsidR="00B87A7B">
        <w:rPr>
          <w:rFonts w:eastAsiaTheme="minorEastAsia"/>
        </w:rPr>
        <w:t xml:space="preserve"> = </w:t>
      </w:r>
      <w:r w:rsidR="00802C27">
        <w:rPr>
          <w:rFonts w:eastAsiaTheme="minorEastAsia"/>
        </w:rPr>
        <w:t xml:space="preserve">thermal </w:t>
      </w:r>
      <w:r w:rsidR="00B87A7B">
        <w:rPr>
          <w:rFonts w:eastAsiaTheme="minorEastAsia"/>
        </w:rPr>
        <w:t xml:space="preserve">efficiency of </w:t>
      </w:r>
      <w:r w:rsidR="001E7064">
        <w:rPr>
          <w:rFonts w:eastAsiaTheme="minorEastAsia"/>
        </w:rPr>
        <w:t>water heating equipment</w:t>
      </w:r>
    </w:p>
    <w:p w:rsidR="00087751" w:rsidRDefault="00087751" w:rsidP="00B87A7B">
      <w:pPr>
        <w:jc w:val="center"/>
        <w:rPr>
          <w:rFonts w:eastAsiaTheme="minorEastAsia"/>
        </w:rPr>
      </w:pPr>
    </w:p>
    <w:p w:rsidR="00087751" w:rsidRDefault="00087751" w:rsidP="00087751">
      <w:pPr>
        <w:rPr>
          <w:rFonts w:eastAsiaTheme="minorEastAsia"/>
        </w:rPr>
      </w:pPr>
    </w:p>
    <w:p w:rsidR="00087751" w:rsidRDefault="003F434F" w:rsidP="00087751">
      <w:pPr>
        <w:keepNext/>
        <w:jc w:val="center"/>
      </w:pPr>
      <w:r>
        <w:rPr>
          <w:noProof/>
        </w:rPr>
        <w:drawing>
          <wp:inline distT="0" distB="0" distL="0" distR="0" wp14:anchorId="3B99DAC9" wp14:editId="61CE11CD">
            <wp:extent cx="5217757" cy="2984602"/>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15030" cy="2983042"/>
                    </a:xfrm>
                    <a:prstGeom prst="rect">
                      <a:avLst/>
                    </a:prstGeom>
                  </pic:spPr>
                </pic:pic>
              </a:graphicData>
            </a:graphic>
          </wp:inline>
        </w:drawing>
      </w:r>
    </w:p>
    <w:p w:rsidR="00087751" w:rsidRDefault="00087751" w:rsidP="00087751">
      <w:pPr>
        <w:pStyle w:val="Caption"/>
        <w:jc w:val="center"/>
      </w:pPr>
      <w:r>
        <w:t xml:space="preserve">Figure </w:t>
      </w:r>
      <w:r w:rsidR="00145EDA">
        <w:fldChar w:fldCharType="begin"/>
      </w:r>
      <w:r w:rsidR="00145EDA">
        <w:instrText xml:space="preserve"> SEQ Figure \* ARABIC </w:instrText>
      </w:r>
      <w:r w:rsidR="00145EDA">
        <w:fldChar w:fldCharType="separate"/>
      </w:r>
      <w:r>
        <w:rPr>
          <w:noProof/>
        </w:rPr>
        <w:t>7</w:t>
      </w:r>
      <w:r w:rsidR="00145EDA">
        <w:rPr>
          <w:noProof/>
        </w:rPr>
        <w:fldChar w:fldCharType="end"/>
      </w:r>
      <w:r>
        <w:t>: Proposed DHW system after the addition of LFRs</w:t>
      </w:r>
    </w:p>
    <w:p w:rsidR="00087751" w:rsidRDefault="00087751" w:rsidP="00087751">
      <w:pPr>
        <w:rPr>
          <w:rFonts w:eastAsiaTheme="minorEastAsia"/>
        </w:rPr>
      </w:pPr>
    </w:p>
    <w:p w:rsidR="00087751" w:rsidRPr="00087751" w:rsidRDefault="00087751" w:rsidP="00087751">
      <w:pPr>
        <w:rPr>
          <w:rFonts w:eastAsiaTheme="minorEastAsia"/>
        </w:rPr>
      </w:pPr>
    </w:p>
    <w:p w:rsidR="0093448B" w:rsidRDefault="0093448B" w:rsidP="0093448B">
      <w:pPr>
        <w:rPr>
          <w:rFonts w:eastAsiaTheme="minorEastAsia"/>
          <w:b/>
        </w:rPr>
      </w:pPr>
      <w:bookmarkStart w:id="49" w:name="Equation7"/>
      <w:r w:rsidRPr="00087D08">
        <w:rPr>
          <w:rFonts w:eastAsiaTheme="minorEastAsia"/>
          <w:b/>
          <w:u w:val="single"/>
        </w:rPr>
        <w:t>Equation</w:t>
      </w:r>
      <w:r w:rsidR="00087D08" w:rsidRPr="00087D08">
        <w:rPr>
          <w:rFonts w:eastAsiaTheme="minorEastAsia"/>
          <w:b/>
          <w:u w:val="single"/>
        </w:rPr>
        <w:t xml:space="preserve"> 7</w:t>
      </w:r>
      <w:bookmarkEnd w:id="49"/>
      <w:r>
        <w:rPr>
          <w:rFonts w:eastAsiaTheme="minorEastAsia"/>
          <w:b/>
          <w:u w:val="single"/>
        </w:rPr>
        <w:t xml:space="preserve"> </w:t>
      </w:r>
      <w:r w:rsidRPr="0021468D">
        <w:rPr>
          <w:rFonts w:eastAsiaTheme="minorEastAsia"/>
          <w:b/>
        </w:rPr>
        <w:t>—</w:t>
      </w:r>
      <w:r>
        <w:rPr>
          <w:rFonts w:eastAsiaTheme="minorEastAsia"/>
          <w:b/>
        </w:rPr>
        <w:t>Annual Energy Consumption of Proposed System</w:t>
      </w:r>
      <w:r w:rsidRPr="0021468D">
        <w:rPr>
          <w:rFonts w:eastAsiaTheme="minorEastAsia"/>
          <w:b/>
        </w:rPr>
        <w:t xml:space="preserve"> </w:t>
      </w:r>
      <w:r>
        <w:rPr>
          <w:rFonts w:eastAsiaTheme="minorEastAsia"/>
          <w:b/>
        </w:rPr>
        <w:t>(with LFR)</w:t>
      </w:r>
    </w:p>
    <w:p w:rsidR="0093448B" w:rsidRDefault="0093448B" w:rsidP="0093448B">
      <w:pPr>
        <w:rPr>
          <w:rFonts w:eastAsiaTheme="minorEastAsia"/>
          <w:b/>
        </w:rPr>
      </w:pPr>
    </w:p>
    <w:p w:rsidR="002620AF" w:rsidRPr="0093448B" w:rsidRDefault="00145EDA" w:rsidP="002620AF">
      <w:pPr>
        <w:rPr>
          <w:rFonts w:eastAsiaTheme="minorEastAsia"/>
        </w:rPr>
      </w:pPr>
      <m:oMathPara>
        <m:oMath>
          <m:sSub>
            <m:sSubPr>
              <m:ctrlPr>
                <w:rPr>
                  <w:rFonts w:ascii="Cambria Math" w:hAnsi="Cambria Math"/>
                  <w:i/>
                </w:rPr>
              </m:ctrlPr>
            </m:sSubPr>
            <m:e>
              <m:r>
                <w:rPr>
                  <w:rFonts w:ascii="Cambria Math" w:hAnsi="Cambria Math"/>
                </w:rPr>
                <m:t>EC</m:t>
              </m:r>
            </m:e>
            <m:sub>
              <m:r>
                <w:rPr>
                  <w:rFonts w:ascii="Cambria Math" w:hAnsi="Cambria Math"/>
                </w:rPr>
                <m:t>proposed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DHW</m:t>
                  </m:r>
                </m:e>
                <m:sub>
                  <m:r>
                    <w:rPr>
                      <w:rFonts w:ascii="Cambria Math" w:hAnsi="Cambria Math"/>
                    </w:rPr>
                    <m:t>other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loss</m:t>
                  </m:r>
                </m:sub>
              </m:sSub>
              <m:r>
                <w:rPr>
                  <w:rFonts w:ascii="Cambria Math" w:hAnsi="Cambria Math"/>
                </w:rPr>
                <m:t>+</m:t>
              </m:r>
              <m:sSub>
                <m:sSubPr>
                  <m:ctrlPr>
                    <w:rPr>
                      <w:rFonts w:ascii="Cambria Math" w:hAnsi="Cambria Math"/>
                      <w:i/>
                    </w:rPr>
                  </m:ctrlPr>
                </m:sSubPr>
                <m:e>
                  <m:r>
                    <w:rPr>
                      <w:rFonts w:ascii="Cambria Math" w:hAnsi="Cambria Math"/>
                    </w:rPr>
                    <m:t>Standing</m:t>
                  </m:r>
                </m:e>
                <m:sub>
                  <m:r>
                    <w:rPr>
                      <w:rFonts w:ascii="Cambria Math" w:hAnsi="Cambria Math"/>
                    </w:rPr>
                    <m:t>loss</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Faucet Load </m:t>
                  </m:r>
                </m:e>
                <m:sub>
                  <m:r>
                    <w:rPr>
                      <w:rFonts w:ascii="Cambria Math" w:hAnsi="Cambria Math"/>
                    </w:rPr>
                    <m:t>proposed</m:t>
                  </m:r>
                </m:sub>
              </m:sSub>
            </m:num>
            <m:den>
              <m:sSub>
                <m:sSubPr>
                  <m:ctrlPr>
                    <w:rPr>
                      <w:rFonts w:ascii="Cambria Math" w:hAnsi="Cambria Math"/>
                      <w:i/>
                    </w:rPr>
                  </m:ctrlPr>
                </m:sSubPr>
                <m:e>
                  <m:r>
                    <w:rPr>
                      <w:rFonts w:ascii="Cambria Math" w:hAnsi="Cambria Math"/>
                    </w:rPr>
                    <m:t>Eff</m:t>
                  </m:r>
                </m:e>
                <m:sub>
                  <m:r>
                    <w:rPr>
                      <w:rFonts w:ascii="Cambria Math" w:hAnsi="Cambria Math"/>
                    </w:rPr>
                    <m:t>th</m:t>
                  </m:r>
                </m:sub>
              </m:sSub>
            </m:den>
          </m:f>
        </m:oMath>
      </m:oMathPara>
    </w:p>
    <w:p w:rsidR="0093448B" w:rsidRDefault="0093448B" w:rsidP="002620AF">
      <w:pPr>
        <w:rPr>
          <w:rFonts w:eastAsiaTheme="minorEastAsia"/>
        </w:rPr>
      </w:pPr>
    </w:p>
    <w:p w:rsidR="0093448B" w:rsidRDefault="0093448B" w:rsidP="002620AF">
      <w:pPr>
        <w:rPr>
          <w:rFonts w:eastAsiaTheme="minorEastAsia"/>
        </w:rPr>
      </w:pPr>
      <w:r>
        <w:rPr>
          <w:rFonts w:eastAsiaTheme="minorEastAsia"/>
        </w:rPr>
        <w:t xml:space="preserve">The proposed faucet load is similar to the existing faucet load but at the lower flow rate imposed by the LFR installed. </w:t>
      </w:r>
    </w:p>
    <w:p w:rsidR="00AC33FF" w:rsidRDefault="00AC33FF" w:rsidP="002620AF">
      <w:pPr>
        <w:rPr>
          <w:rFonts w:eastAsiaTheme="minorEastAsia"/>
        </w:rPr>
      </w:pPr>
    </w:p>
    <w:p w:rsidR="00963EC4" w:rsidRDefault="00963EC4" w:rsidP="00963EC4">
      <w:pPr>
        <w:rPr>
          <w:rFonts w:eastAsiaTheme="minorEastAsia"/>
        </w:rPr>
      </w:pPr>
      <w:r>
        <w:rPr>
          <w:rFonts w:eastAsiaTheme="minorEastAsia"/>
        </w:rPr>
        <w:t xml:space="preserve">It should be noted that </w:t>
      </w:r>
      <w:r w:rsidR="00AA7B21">
        <w:rPr>
          <w:rFonts w:eastAsiaTheme="minorEastAsia"/>
        </w:rPr>
        <w:t xml:space="preserve">only the </w:t>
      </w:r>
      <w:r w:rsidR="00AA7B21" w:rsidRPr="003E581B">
        <w:rPr>
          <w:rFonts w:eastAsiaTheme="minorEastAsia"/>
          <w:i/>
        </w:rPr>
        <w:t>Faucet Load</w:t>
      </w:r>
      <w:r w:rsidR="00AA7B21">
        <w:rPr>
          <w:rFonts w:eastAsiaTheme="minorEastAsia"/>
          <w:i/>
        </w:rPr>
        <w:t xml:space="preserve"> </w:t>
      </w:r>
      <w:r w:rsidR="00AA7B21">
        <w:rPr>
          <w:rFonts w:eastAsiaTheme="minorEastAsia"/>
        </w:rPr>
        <w:t>in</w:t>
      </w:r>
      <w:r>
        <w:rPr>
          <w:rFonts w:eastAsiaTheme="minorEastAsia"/>
        </w:rPr>
        <w:t xml:space="preserve"> </w:t>
      </w:r>
      <w:r w:rsidRPr="00963EC4">
        <w:rPr>
          <w:rFonts w:eastAsiaTheme="minorEastAsia"/>
          <w:b/>
          <w:i/>
        </w:rPr>
        <w:fldChar w:fldCharType="begin"/>
      </w:r>
      <w:r w:rsidRPr="00963EC4">
        <w:rPr>
          <w:rFonts w:eastAsiaTheme="minorEastAsia"/>
          <w:i/>
        </w:rPr>
        <w:instrText xml:space="preserve"> REF Equation6 \h </w:instrText>
      </w:r>
      <w:r>
        <w:rPr>
          <w:rFonts w:eastAsiaTheme="minorEastAsia"/>
          <w:b/>
          <w:i/>
        </w:rPr>
        <w:instrText xml:space="preserve"> \* MERGEFORMAT </w:instrText>
      </w:r>
      <w:r w:rsidRPr="00963EC4">
        <w:rPr>
          <w:rFonts w:eastAsiaTheme="minorEastAsia"/>
          <w:b/>
          <w:i/>
        </w:rPr>
      </w:r>
      <w:r w:rsidRPr="00963EC4">
        <w:rPr>
          <w:rFonts w:eastAsiaTheme="minorEastAsia"/>
          <w:b/>
          <w:i/>
        </w:rPr>
        <w:fldChar w:fldCharType="separate"/>
      </w:r>
      <w:r w:rsidRPr="00963EC4">
        <w:rPr>
          <w:rFonts w:eastAsiaTheme="minorEastAsia"/>
          <w:b/>
          <w:i/>
        </w:rPr>
        <w:t>Equation 6</w:t>
      </w:r>
      <w:r w:rsidRPr="00963EC4">
        <w:rPr>
          <w:rFonts w:eastAsiaTheme="minorEastAsia"/>
          <w:b/>
          <w:i/>
        </w:rPr>
        <w:fldChar w:fldCharType="end"/>
      </w:r>
      <w:r>
        <w:rPr>
          <w:rFonts w:eastAsiaTheme="minorEastAsia"/>
          <w:b/>
        </w:rPr>
        <w:t xml:space="preserve"> </w:t>
      </w:r>
      <w:r>
        <w:rPr>
          <w:rFonts w:eastAsiaTheme="minorEastAsia"/>
        </w:rPr>
        <w:t xml:space="preserve">and </w:t>
      </w:r>
      <w:r w:rsidRPr="00963EC4">
        <w:rPr>
          <w:rFonts w:eastAsiaTheme="minorEastAsia"/>
          <w:b/>
          <w:i/>
        </w:rPr>
        <w:fldChar w:fldCharType="begin"/>
      </w:r>
      <w:r w:rsidRPr="00963EC4">
        <w:rPr>
          <w:rFonts w:eastAsiaTheme="minorEastAsia"/>
          <w:i/>
        </w:rPr>
        <w:instrText xml:space="preserve"> REF Equation7 \h </w:instrText>
      </w:r>
      <w:r w:rsidRPr="00963EC4">
        <w:rPr>
          <w:rFonts w:eastAsiaTheme="minorEastAsia"/>
          <w:b/>
          <w:i/>
        </w:rPr>
        <w:instrText xml:space="preserve"> \* MERGEFORMAT </w:instrText>
      </w:r>
      <w:r w:rsidRPr="00963EC4">
        <w:rPr>
          <w:rFonts w:eastAsiaTheme="minorEastAsia"/>
          <w:b/>
          <w:i/>
        </w:rPr>
      </w:r>
      <w:r w:rsidRPr="00963EC4">
        <w:rPr>
          <w:rFonts w:eastAsiaTheme="minorEastAsia"/>
          <w:b/>
          <w:i/>
        </w:rPr>
        <w:fldChar w:fldCharType="separate"/>
      </w:r>
      <w:r w:rsidRPr="00963EC4">
        <w:rPr>
          <w:rFonts w:eastAsiaTheme="minorEastAsia"/>
          <w:b/>
          <w:i/>
        </w:rPr>
        <w:t>Equation 7</w:t>
      </w:r>
      <w:r w:rsidRPr="00963EC4">
        <w:rPr>
          <w:rFonts w:eastAsiaTheme="minorEastAsia"/>
          <w:b/>
          <w:i/>
        </w:rPr>
        <w:fldChar w:fldCharType="end"/>
      </w:r>
      <w:r w:rsidR="00AA7B21">
        <w:rPr>
          <w:rFonts w:eastAsiaTheme="minorEastAsia"/>
        </w:rPr>
        <w:t xml:space="preserve">, is </w:t>
      </w:r>
      <w:r>
        <w:rPr>
          <w:rFonts w:eastAsiaTheme="minorEastAsia"/>
        </w:rPr>
        <w:t xml:space="preserve">affected by the installation of the LFR. </w:t>
      </w:r>
    </w:p>
    <w:p w:rsidR="00963EC4" w:rsidRDefault="00963EC4" w:rsidP="002620AF">
      <w:pPr>
        <w:rPr>
          <w:rFonts w:eastAsiaTheme="minorEastAsia"/>
        </w:rPr>
      </w:pPr>
    </w:p>
    <w:p w:rsidR="00AC33FF" w:rsidRDefault="00D52CB8" w:rsidP="002620AF">
      <w:pPr>
        <w:rPr>
          <w:rFonts w:eastAsiaTheme="minorEastAsia"/>
        </w:rPr>
      </w:pPr>
      <w:r>
        <w:rPr>
          <w:rFonts w:eastAsiaTheme="minorEastAsia"/>
        </w:rPr>
        <w:t xml:space="preserve">The </w:t>
      </w:r>
      <w:r w:rsidR="00AC33FF">
        <w:rPr>
          <w:rFonts w:eastAsiaTheme="minorEastAsia"/>
        </w:rPr>
        <w:t xml:space="preserve">annual </w:t>
      </w:r>
      <w:r w:rsidR="003E581B">
        <w:rPr>
          <w:rFonts w:eastAsiaTheme="minorEastAsia"/>
        </w:rPr>
        <w:t xml:space="preserve">energy savings is </w:t>
      </w:r>
      <w:r w:rsidR="00AC33FF">
        <w:rPr>
          <w:rFonts w:eastAsiaTheme="minorEastAsia"/>
        </w:rPr>
        <w:t>the difference between the annual energy consumption of the existing system and the annual energy consumption of the proposed system.</w:t>
      </w:r>
      <w:r w:rsidR="001E7064">
        <w:rPr>
          <w:rFonts w:eastAsiaTheme="minorEastAsia"/>
        </w:rPr>
        <w:t xml:space="preserve"> </w:t>
      </w:r>
      <w:r w:rsidR="0084347B">
        <w:rPr>
          <w:rFonts w:eastAsiaTheme="minorEastAsia"/>
        </w:rPr>
        <w:t>T</w:t>
      </w:r>
      <w:r w:rsidR="00C65EB5">
        <w:rPr>
          <w:rFonts w:eastAsiaTheme="minorEastAsia"/>
        </w:rPr>
        <w:t xml:space="preserve">he terms for all the </w:t>
      </w:r>
      <w:r w:rsidR="001E7064">
        <w:rPr>
          <w:rFonts w:eastAsiaTheme="minorEastAsia"/>
        </w:rPr>
        <w:t>loads</w:t>
      </w:r>
      <w:r w:rsidR="00C65EB5">
        <w:rPr>
          <w:rFonts w:eastAsiaTheme="minorEastAsia"/>
        </w:rPr>
        <w:t xml:space="preserve"> in </w:t>
      </w:r>
      <w:r w:rsidR="00C65EB5" w:rsidRPr="00963EC4">
        <w:rPr>
          <w:rFonts w:eastAsiaTheme="minorEastAsia"/>
          <w:b/>
          <w:i/>
        </w:rPr>
        <w:fldChar w:fldCharType="begin"/>
      </w:r>
      <w:r w:rsidR="00C65EB5" w:rsidRPr="00963EC4">
        <w:rPr>
          <w:rFonts w:eastAsiaTheme="minorEastAsia"/>
          <w:i/>
        </w:rPr>
        <w:instrText xml:space="preserve"> REF Equation6 \h </w:instrText>
      </w:r>
      <w:r w:rsidR="00C65EB5">
        <w:rPr>
          <w:rFonts w:eastAsiaTheme="minorEastAsia"/>
          <w:b/>
          <w:i/>
        </w:rPr>
        <w:instrText xml:space="preserve"> \* MERGEFORMAT </w:instrText>
      </w:r>
      <w:r w:rsidR="00C65EB5" w:rsidRPr="00963EC4">
        <w:rPr>
          <w:rFonts w:eastAsiaTheme="minorEastAsia"/>
          <w:b/>
          <w:i/>
        </w:rPr>
      </w:r>
      <w:r w:rsidR="00C65EB5" w:rsidRPr="00963EC4">
        <w:rPr>
          <w:rFonts w:eastAsiaTheme="minorEastAsia"/>
          <w:b/>
          <w:i/>
        </w:rPr>
        <w:fldChar w:fldCharType="separate"/>
      </w:r>
      <w:r w:rsidR="00C65EB5" w:rsidRPr="00963EC4">
        <w:rPr>
          <w:rFonts w:eastAsiaTheme="minorEastAsia"/>
          <w:b/>
          <w:i/>
        </w:rPr>
        <w:t>Equation 6</w:t>
      </w:r>
      <w:r w:rsidR="00C65EB5" w:rsidRPr="00963EC4">
        <w:rPr>
          <w:rFonts w:eastAsiaTheme="minorEastAsia"/>
          <w:b/>
          <w:i/>
        </w:rPr>
        <w:fldChar w:fldCharType="end"/>
      </w:r>
      <w:r w:rsidR="00C65EB5">
        <w:rPr>
          <w:rFonts w:eastAsiaTheme="minorEastAsia"/>
          <w:b/>
        </w:rPr>
        <w:t xml:space="preserve"> </w:t>
      </w:r>
      <w:r w:rsidR="00C65EB5">
        <w:rPr>
          <w:rFonts w:eastAsiaTheme="minorEastAsia"/>
        </w:rPr>
        <w:t xml:space="preserve">and </w:t>
      </w:r>
      <w:r w:rsidR="00C65EB5" w:rsidRPr="00963EC4">
        <w:rPr>
          <w:rFonts w:eastAsiaTheme="minorEastAsia"/>
          <w:b/>
          <w:i/>
        </w:rPr>
        <w:fldChar w:fldCharType="begin"/>
      </w:r>
      <w:r w:rsidR="00C65EB5" w:rsidRPr="00963EC4">
        <w:rPr>
          <w:rFonts w:eastAsiaTheme="minorEastAsia"/>
          <w:i/>
        </w:rPr>
        <w:instrText xml:space="preserve"> REF Equation7 \h </w:instrText>
      </w:r>
      <w:r w:rsidR="00C65EB5" w:rsidRPr="00963EC4">
        <w:rPr>
          <w:rFonts w:eastAsiaTheme="minorEastAsia"/>
          <w:b/>
          <w:i/>
        </w:rPr>
        <w:instrText xml:space="preserve"> \* MERGEFORMAT </w:instrText>
      </w:r>
      <w:r w:rsidR="00C65EB5" w:rsidRPr="00963EC4">
        <w:rPr>
          <w:rFonts w:eastAsiaTheme="minorEastAsia"/>
          <w:b/>
          <w:i/>
        </w:rPr>
      </w:r>
      <w:r w:rsidR="00C65EB5" w:rsidRPr="00963EC4">
        <w:rPr>
          <w:rFonts w:eastAsiaTheme="minorEastAsia"/>
          <w:b/>
          <w:i/>
        </w:rPr>
        <w:fldChar w:fldCharType="separate"/>
      </w:r>
      <w:r w:rsidR="00C65EB5" w:rsidRPr="00963EC4">
        <w:rPr>
          <w:rFonts w:eastAsiaTheme="minorEastAsia"/>
          <w:b/>
          <w:i/>
        </w:rPr>
        <w:t>Equation 7</w:t>
      </w:r>
      <w:r w:rsidR="00C65EB5" w:rsidRPr="00963EC4">
        <w:rPr>
          <w:rFonts w:eastAsiaTheme="minorEastAsia"/>
          <w:b/>
          <w:i/>
        </w:rPr>
        <w:fldChar w:fldCharType="end"/>
      </w:r>
      <w:r w:rsidR="001E7064">
        <w:rPr>
          <w:rFonts w:eastAsiaTheme="minorEastAsia"/>
        </w:rPr>
        <w:t xml:space="preserve">, except the </w:t>
      </w:r>
      <w:r w:rsidR="00C65EB5" w:rsidRPr="003E581B">
        <w:rPr>
          <w:rFonts w:eastAsiaTheme="minorEastAsia"/>
          <w:i/>
        </w:rPr>
        <w:t>Faucet Load</w:t>
      </w:r>
      <w:r w:rsidR="001E7064">
        <w:rPr>
          <w:rFonts w:eastAsiaTheme="minorEastAsia"/>
        </w:rPr>
        <w:t xml:space="preserve">, are eliminated when the </w:t>
      </w:r>
      <w:r w:rsidR="00C65EB5">
        <w:rPr>
          <w:rFonts w:eastAsiaTheme="minorEastAsia"/>
        </w:rPr>
        <w:t xml:space="preserve">energy </w:t>
      </w:r>
      <w:r w:rsidR="001E7064">
        <w:rPr>
          <w:rFonts w:eastAsiaTheme="minorEastAsia"/>
        </w:rPr>
        <w:t>consumption equations are subtracted</w:t>
      </w:r>
      <w:r w:rsidR="00963EC4">
        <w:rPr>
          <w:rFonts w:eastAsiaTheme="minorEastAsia"/>
        </w:rPr>
        <w:t xml:space="preserve">, </w:t>
      </w:r>
      <w:r w:rsidR="0084347B">
        <w:rPr>
          <w:rFonts w:eastAsiaTheme="minorEastAsia"/>
        </w:rPr>
        <w:t xml:space="preserve">resulting in </w:t>
      </w:r>
      <w:r w:rsidR="00963EC4">
        <w:rPr>
          <w:rFonts w:eastAsiaTheme="minorEastAsia"/>
        </w:rPr>
        <w:t>the equation below</w:t>
      </w:r>
      <w:r w:rsidR="003355EF">
        <w:rPr>
          <w:rFonts w:eastAsiaTheme="minorEastAsia"/>
        </w:rPr>
        <w:t xml:space="preserve">: </w:t>
      </w:r>
    </w:p>
    <w:p w:rsidR="00AC33FF" w:rsidRDefault="00AC33FF" w:rsidP="002620AF">
      <w:pPr>
        <w:rPr>
          <w:rFonts w:eastAsiaTheme="minorEastAsia"/>
        </w:rPr>
      </w:pPr>
    </w:p>
    <w:p w:rsidR="00AC33FF" w:rsidRDefault="00AC33FF" w:rsidP="00AC33FF">
      <w:pPr>
        <w:rPr>
          <w:rFonts w:eastAsiaTheme="minorEastAsia"/>
          <w:b/>
        </w:rPr>
      </w:pPr>
      <w:r w:rsidRPr="00087D08">
        <w:rPr>
          <w:rFonts w:eastAsiaTheme="minorEastAsia"/>
          <w:b/>
          <w:u w:val="single"/>
        </w:rPr>
        <w:t>Equation</w:t>
      </w:r>
      <w:r w:rsidR="00087D08" w:rsidRPr="00087D08">
        <w:rPr>
          <w:rFonts w:eastAsiaTheme="minorEastAsia"/>
          <w:b/>
          <w:u w:val="single"/>
        </w:rPr>
        <w:t xml:space="preserve"> 8</w:t>
      </w:r>
      <w:r>
        <w:rPr>
          <w:rFonts w:eastAsiaTheme="minorEastAsia"/>
          <w:b/>
          <w:u w:val="single"/>
        </w:rPr>
        <w:t xml:space="preserve"> </w:t>
      </w:r>
      <w:r w:rsidRPr="0021468D">
        <w:rPr>
          <w:rFonts w:eastAsiaTheme="minorEastAsia"/>
          <w:b/>
        </w:rPr>
        <w:t>—</w:t>
      </w:r>
      <w:r>
        <w:rPr>
          <w:rFonts w:eastAsiaTheme="minorEastAsia"/>
          <w:b/>
        </w:rPr>
        <w:t>Annual Energy Savings</w:t>
      </w:r>
      <w:r w:rsidR="00D85AF7">
        <w:rPr>
          <w:rFonts w:eastAsiaTheme="minorEastAsia"/>
          <w:b/>
        </w:rPr>
        <w:t xml:space="preserve"> (ES)</w:t>
      </w:r>
    </w:p>
    <w:p w:rsidR="00AC33FF" w:rsidRDefault="00AC33FF" w:rsidP="00AC33FF">
      <w:pPr>
        <w:rPr>
          <w:rFonts w:eastAsiaTheme="minorEastAsia"/>
          <w:b/>
        </w:rPr>
      </w:pPr>
    </w:p>
    <w:p w:rsidR="00AC33FF" w:rsidRPr="00D85AF7" w:rsidRDefault="00D85AF7" w:rsidP="00AC33FF">
      <w:pPr>
        <w:rPr>
          <w:rFonts w:eastAsiaTheme="minorEastAsia"/>
        </w:rPr>
      </w:pPr>
      <m:oMathPara>
        <m:oMath>
          <m:r>
            <w:rPr>
              <w:rFonts w:ascii="Cambria Math" w:eastAsiaTheme="minorEastAsia" w:hAnsi="Cambria Math"/>
            </w:rPr>
            <m:t xml:space="preserve">ES= </m:t>
          </m:r>
          <m:sSub>
            <m:sSubPr>
              <m:ctrlPr>
                <w:rPr>
                  <w:rFonts w:ascii="Cambria Math" w:eastAsiaTheme="minorEastAsia" w:hAnsi="Cambria Math"/>
                  <w:i/>
                </w:rPr>
              </m:ctrlPr>
            </m:sSubPr>
            <m:e>
              <m:r>
                <w:rPr>
                  <w:rFonts w:ascii="Cambria Math" w:eastAsiaTheme="minorEastAsia" w:hAnsi="Cambria Math"/>
                </w:rPr>
                <m:t>EC</m:t>
              </m:r>
            </m:e>
            <m:sub>
              <m:r>
                <w:rPr>
                  <w:rFonts w:ascii="Cambria Math" w:eastAsiaTheme="minorEastAsia" w:hAnsi="Cambria Math"/>
                </w:rPr>
                <m:t>existing</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EC</m:t>
              </m:r>
            </m:e>
            <m:sub>
              <m:r>
                <w:rPr>
                  <w:rFonts w:ascii="Cambria Math" w:eastAsiaTheme="minorEastAsia" w:hAnsi="Cambria Math"/>
                </w:rPr>
                <m:t>proposed</m:t>
              </m:r>
            </m:sub>
          </m:sSub>
          <m:r>
            <w:rPr>
              <w:rFonts w:ascii="Cambria Math" w:eastAsiaTheme="minorEastAsia" w:hAnsi="Cambria Math"/>
            </w:rPr>
            <m:t xml:space="preserve">= </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Existing</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Proposed</m:t>
                  </m:r>
                </m:sub>
              </m:sSub>
            </m:num>
            <m:den>
              <m:sSub>
                <m:sSubPr>
                  <m:ctrlPr>
                    <w:rPr>
                      <w:rFonts w:ascii="Cambria Math" w:eastAsiaTheme="minorEastAsia" w:hAnsi="Cambria Math"/>
                      <w:i/>
                    </w:rPr>
                  </m:ctrlPr>
                </m:sSubPr>
                <m:e>
                  <m:r>
                    <w:rPr>
                      <w:rFonts w:ascii="Cambria Math" w:eastAsiaTheme="minorEastAsia" w:hAnsi="Cambria Math"/>
                    </w:rPr>
                    <m:t>Eff</m:t>
                  </m:r>
                </m:e>
                <m:sub>
                  <m:r>
                    <w:rPr>
                      <w:rFonts w:ascii="Cambria Math" w:eastAsiaTheme="minorEastAsia" w:hAnsi="Cambria Math"/>
                    </w:rPr>
                    <m:t>th</m:t>
                  </m:r>
                </m:sub>
              </m:sSub>
            </m:den>
          </m:f>
        </m:oMath>
      </m:oMathPara>
    </w:p>
    <w:p w:rsidR="00D85AF7" w:rsidRDefault="00D85AF7" w:rsidP="00AC33FF">
      <w:pPr>
        <w:rPr>
          <w:rFonts w:eastAsiaTheme="minorEastAsia"/>
        </w:rPr>
      </w:pPr>
    </w:p>
    <w:p w:rsidR="00802C27" w:rsidRDefault="007C1FA6" w:rsidP="002620AF">
      <w:pPr>
        <w:rPr>
          <w:rFonts w:eastAsiaTheme="minorEastAsia"/>
        </w:rPr>
      </w:pPr>
      <w:r>
        <w:rPr>
          <w:rFonts w:eastAsiaTheme="minorEastAsia"/>
        </w:rPr>
        <w:t xml:space="preserve">The faucet load can be determined </w:t>
      </w:r>
      <w:r w:rsidR="00125230">
        <w:rPr>
          <w:rFonts w:eastAsiaTheme="minorEastAsia"/>
        </w:rPr>
        <w:t xml:space="preserve">by applying </w:t>
      </w:r>
      <w:r>
        <w:rPr>
          <w:rFonts w:eastAsiaTheme="minorEastAsia"/>
        </w:rPr>
        <w:t xml:space="preserve">the </w:t>
      </w:r>
      <w:r w:rsidR="00253864">
        <w:rPr>
          <w:rFonts w:eastAsiaTheme="minorEastAsia"/>
        </w:rPr>
        <w:t>energy</w:t>
      </w:r>
      <w:r w:rsidR="00AF12EF">
        <w:rPr>
          <w:rFonts w:eastAsiaTheme="minorEastAsia"/>
        </w:rPr>
        <w:t xml:space="preserve"> flux</w:t>
      </w:r>
      <w:r>
        <w:rPr>
          <w:rFonts w:eastAsiaTheme="minorEastAsia"/>
        </w:rPr>
        <w:t xml:space="preserve"> equation, as seen in </w:t>
      </w:r>
      <w:r w:rsidRPr="007C1FA6">
        <w:rPr>
          <w:rFonts w:eastAsiaTheme="minorEastAsia"/>
          <w:b/>
          <w:i/>
        </w:rPr>
        <w:fldChar w:fldCharType="begin"/>
      </w:r>
      <w:r w:rsidRPr="007C1FA6">
        <w:rPr>
          <w:rFonts w:eastAsiaTheme="minorEastAsia"/>
          <w:i/>
        </w:rPr>
        <w:instrText xml:space="preserve"> REF Equation10 \h </w:instrText>
      </w:r>
      <w:r w:rsidRPr="007C1FA6">
        <w:rPr>
          <w:rFonts w:eastAsiaTheme="minorEastAsia"/>
          <w:b/>
          <w:i/>
        </w:rPr>
        <w:instrText xml:space="preserve"> \* MERGEFORMAT </w:instrText>
      </w:r>
      <w:r w:rsidRPr="007C1FA6">
        <w:rPr>
          <w:rFonts w:eastAsiaTheme="minorEastAsia"/>
          <w:b/>
          <w:i/>
        </w:rPr>
      </w:r>
      <w:r w:rsidRPr="007C1FA6">
        <w:rPr>
          <w:rFonts w:eastAsiaTheme="minorEastAsia"/>
          <w:b/>
          <w:i/>
        </w:rPr>
        <w:fldChar w:fldCharType="separate"/>
      </w:r>
      <w:r w:rsidRPr="007C1FA6">
        <w:rPr>
          <w:b/>
          <w:i/>
        </w:rPr>
        <w:t>Equation 10</w:t>
      </w:r>
      <w:r w:rsidRPr="007C1FA6">
        <w:rPr>
          <w:rFonts w:eastAsiaTheme="minorEastAsia"/>
          <w:b/>
          <w:i/>
        </w:rPr>
        <w:fldChar w:fldCharType="end"/>
      </w:r>
      <w:r w:rsidR="003355EF">
        <w:rPr>
          <w:rFonts w:eastAsiaTheme="minorEastAsia"/>
          <w:b/>
          <w:i/>
        </w:rPr>
        <w:t xml:space="preserve"> and 11</w:t>
      </w:r>
      <w:r>
        <w:rPr>
          <w:rFonts w:eastAsiaTheme="minorEastAsia"/>
        </w:rPr>
        <w:t xml:space="preserve">. </w:t>
      </w:r>
    </w:p>
    <w:p w:rsidR="00F86EE5" w:rsidRPr="00F86EE5" w:rsidRDefault="00F86EE5" w:rsidP="002620AF"/>
    <w:p w:rsidR="00C775EC" w:rsidRDefault="00C775EC" w:rsidP="001E7064">
      <w:pPr>
        <w:rPr>
          <w:b/>
          <w:u w:val="single"/>
        </w:rPr>
      </w:pPr>
    </w:p>
    <w:p w:rsidR="00C775EC" w:rsidRDefault="00C775EC" w:rsidP="001E7064">
      <w:pPr>
        <w:rPr>
          <w:b/>
          <w:u w:val="single"/>
        </w:rPr>
      </w:pPr>
    </w:p>
    <w:p w:rsidR="001E7064" w:rsidRPr="000716C2" w:rsidRDefault="001E7064" w:rsidP="001E7064">
      <w:pPr>
        <w:rPr>
          <w:b/>
        </w:rPr>
      </w:pPr>
      <w:r w:rsidRPr="00A46FAE">
        <w:rPr>
          <w:b/>
          <w:u w:val="single"/>
        </w:rPr>
        <w:lastRenderedPageBreak/>
        <w:t xml:space="preserve">Equation </w:t>
      </w:r>
      <w:r w:rsidR="00087D08">
        <w:rPr>
          <w:b/>
          <w:u w:val="single"/>
        </w:rPr>
        <w:t>9</w:t>
      </w:r>
      <w:r w:rsidRPr="000716C2">
        <w:rPr>
          <w:b/>
        </w:rPr>
        <w:t>—Mass Flow Rate</w:t>
      </w:r>
    </w:p>
    <w:p w:rsidR="001E7064" w:rsidRDefault="00145EDA" w:rsidP="001E7064">
      <m:oMathPara>
        <m:oMath>
          <m:acc>
            <m:accPr>
              <m:chr m:val="̇"/>
              <m:ctrlPr>
                <w:rPr>
                  <w:rFonts w:ascii="Cambria Math" w:hAnsi="Cambria Math"/>
                  <w:i/>
                </w:rPr>
              </m:ctrlPr>
            </m:accPr>
            <m:e>
              <m:r>
                <w:rPr>
                  <w:rFonts w:ascii="Cambria Math" w:hAnsi="Cambria Math"/>
                </w:rPr>
                <m:t>m</m:t>
              </m:r>
            </m:e>
          </m:acc>
          <m:r>
            <w:rPr>
              <w:rFonts w:ascii="Cambria Math" w:eastAsiaTheme="minorEastAsia" w:hAnsi="Cambria Math"/>
            </w:rPr>
            <m:t xml:space="preserve">= </m:t>
          </m:r>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*ρ</m:t>
          </m:r>
        </m:oMath>
      </m:oMathPara>
    </w:p>
    <w:p w:rsidR="001E7064" w:rsidRDefault="001E7064" w:rsidP="001E7064"/>
    <w:p w:rsidR="001E7064" w:rsidRDefault="001E7064" w:rsidP="001E7064">
      <w:r>
        <w:t xml:space="preserve">Where, </w:t>
      </w:r>
    </w:p>
    <w:p w:rsidR="001E7064" w:rsidRPr="00D776ED" w:rsidRDefault="00145EDA"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m</m:t>
            </m:r>
          </m:e>
        </m:acc>
      </m:oMath>
      <w:r w:rsidR="001E7064" w:rsidRPr="00D776ED">
        <w:rPr>
          <w:szCs w:val="22"/>
        </w:rPr>
        <w:t xml:space="preserve"> = mass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lbm</m:t>
                </m:r>
              </m:num>
              <m:den>
                <m:r>
                  <w:rPr>
                    <w:rFonts w:ascii="Cambria Math" w:eastAsiaTheme="minorEastAsia" w:hAnsi="Cambria Math"/>
                    <w:szCs w:val="22"/>
                  </w:rPr>
                  <m:t>min</m:t>
                </m:r>
              </m:den>
            </m:f>
          </m:e>
        </m:d>
      </m:oMath>
    </w:p>
    <w:p w:rsidR="001E7064" w:rsidRPr="00D776ED" w:rsidRDefault="00145EDA"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V</m:t>
            </m:r>
          </m:e>
        </m:acc>
      </m:oMath>
      <w:r w:rsidR="001E7064" w:rsidRPr="00D776ED">
        <w:rPr>
          <w:szCs w:val="22"/>
        </w:rPr>
        <w:t xml:space="preserve"> = volume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m:t>
                </m:r>
              </m:num>
              <m:den>
                <m:r>
                  <w:rPr>
                    <w:rFonts w:ascii="Cambria Math" w:eastAsiaTheme="minorEastAsia" w:hAnsi="Cambria Math"/>
                    <w:szCs w:val="22"/>
                  </w:rPr>
                  <m:t>min</m:t>
                </m:r>
              </m:den>
            </m:f>
          </m:e>
        </m:d>
      </m:oMath>
    </w:p>
    <w:p w:rsidR="001E7064" w:rsidRPr="00D776ED" w:rsidRDefault="001E7064" w:rsidP="001E7064">
      <w:pPr>
        <w:jc w:val="center"/>
        <w:rPr>
          <w:szCs w:val="22"/>
        </w:rPr>
      </w:pPr>
      <m:oMath>
        <m:r>
          <w:rPr>
            <w:rFonts w:ascii="Cambria Math" w:eastAsiaTheme="minorEastAsia" w:hAnsi="Cambria Math"/>
            <w:szCs w:val="22"/>
          </w:rPr>
          <m:t>ρ</m:t>
        </m:r>
      </m:oMath>
      <w:r w:rsidRPr="00D776ED">
        <w:rPr>
          <w:szCs w:val="22"/>
        </w:rPr>
        <w:t xml:space="preserve"> = density of water,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lbm</m:t>
                </m:r>
              </m:num>
              <m:den>
                <m:r>
                  <w:rPr>
                    <w:rFonts w:ascii="Cambria Math" w:eastAsiaTheme="minorEastAsia" w:hAnsi="Cambria Math"/>
                    <w:szCs w:val="22"/>
                  </w:rPr>
                  <m:t>gal</m:t>
                </m:r>
              </m:den>
            </m:f>
          </m:e>
        </m:d>
      </m:oMath>
    </w:p>
    <w:p w:rsidR="001E7064" w:rsidRDefault="001E7064" w:rsidP="001E7064"/>
    <w:p w:rsidR="001E7064" w:rsidRDefault="001E7064" w:rsidP="001E7064">
      <w:pPr>
        <w:rPr>
          <w:b/>
        </w:rPr>
      </w:pPr>
      <w:bookmarkStart w:id="50" w:name="Equation10"/>
      <w:r w:rsidRPr="00A46FAE">
        <w:rPr>
          <w:b/>
          <w:u w:val="single"/>
        </w:rPr>
        <w:t xml:space="preserve">Equation </w:t>
      </w:r>
      <w:r w:rsidR="00087D08">
        <w:rPr>
          <w:b/>
          <w:u w:val="single"/>
        </w:rPr>
        <w:t>10</w:t>
      </w:r>
      <w:bookmarkEnd w:id="50"/>
      <w:r w:rsidRPr="000716C2">
        <w:rPr>
          <w:b/>
        </w:rPr>
        <w:t>—</w:t>
      </w:r>
      <w:r w:rsidR="00253864">
        <w:rPr>
          <w:b/>
        </w:rPr>
        <w:t>Energy</w:t>
      </w:r>
      <w:r w:rsidR="00AF12EF">
        <w:rPr>
          <w:b/>
        </w:rPr>
        <w:t xml:space="preserve"> Flux</w:t>
      </w:r>
      <w:r w:rsidRPr="000716C2">
        <w:rPr>
          <w:b/>
        </w:rPr>
        <w:t xml:space="preserve"> </w:t>
      </w:r>
    </w:p>
    <w:p w:rsidR="001E7064" w:rsidRPr="000716C2" w:rsidRDefault="001E7064" w:rsidP="001E7064">
      <w:pPr>
        <w:rPr>
          <w:b/>
        </w:rPr>
      </w:pPr>
    </w:p>
    <w:p w:rsidR="001E7064" w:rsidRDefault="00145EDA" w:rsidP="001E7064">
      <m:oMathPara>
        <m:oMath>
          <m:acc>
            <m:accPr>
              <m:chr m:val="̇"/>
              <m:ctrlPr>
                <w:rPr>
                  <w:rFonts w:ascii="Cambria Math" w:hAnsi="Cambria Math"/>
                  <w:i/>
                </w:rPr>
              </m:ctrlPr>
            </m:accPr>
            <m:e>
              <m:r>
                <w:rPr>
                  <w:rFonts w:ascii="Cambria Math" w:hAnsi="Cambria Math"/>
                </w:rPr>
                <m:t>Q</m:t>
              </m:r>
            </m:e>
          </m:acc>
          <m:r>
            <w:rPr>
              <w:rFonts w:ascii="Cambria Math" w:hAnsi="Cambria Math"/>
            </w:rPr>
            <m:t>=</m:t>
          </m:r>
          <m:acc>
            <m:accPr>
              <m:chr m:val="̇"/>
              <m:ctrlPr>
                <w:rPr>
                  <w:rFonts w:ascii="Cambria Math" w:hAnsi="Cambria Math"/>
                  <w:i/>
                </w:rPr>
              </m:ctrlPr>
            </m:accPr>
            <m:e>
              <m:r>
                <w:rPr>
                  <w:rFonts w:ascii="Cambria Math" w:hAnsi="Cambria Math"/>
                </w:rPr>
                <m:t>m</m:t>
              </m:r>
            </m:e>
          </m:acc>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*∆T</m:t>
          </m:r>
        </m:oMath>
      </m:oMathPara>
    </w:p>
    <w:p w:rsidR="001E7064" w:rsidRPr="00D776ED" w:rsidRDefault="001E7064" w:rsidP="001E7064">
      <w:pPr>
        <w:rPr>
          <w:szCs w:val="22"/>
        </w:rPr>
      </w:pPr>
    </w:p>
    <w:p w:rsidR="001E7064" w:rsidRPr="00D776ED" w:rsidRDefault="001E7064" w:rsidP="001E7064">
      <w:pPr>
        <w:rPr>
          <w:szCs w:val="22"/>
        </w:rPr>
      </w:pPr>
      <w:r>
        <w:rPr>
          <w:szCs w:val="22"/>
        </w:rPr>
        <w:t>Where,</w:t>
      </w:r>
    </w:p>
    <w:p w:rsidR="001E7064" w:rsidRPr="00D776ED" w:rsidRDefault="00145EDA" w:rsidP="001E7064">
      <w:pPr>
        <w:jc w:val="center"/>
        <w:rPr>
          <w:szCs w:val="22"/>
        </w:rPr>
      </w:pPr>
      <m:oMath>
        <m:acc>
          <m:accPr>
            <m:chr m:val="̇"/>
            <m:ctrlPr>
              <w:rPr>
                <w:rFonts w:ascii="Cambria Math" w:eastAsiaTheme="minorEastAsia" w:hAnsi="Cambria Math"/>
                <w:i/>
                <w:szCs w:val="22"/>
              </w:rPr>
            </m:ctrlPr>
          </m:accPr>
          <m:e>
            <m:r>
              <w:rPr>
                <w:rFonts w:ascii="Cambria Math" w:eastAsiaTheme="minorEastAsia" w:hAnsi="Cambria Math"/>
                <w:szCs w:val="22"/>
              </w:rPr>
              <m:t>Q</m:t>
            </m:r>
          </m:e>
        </m:acc>
      </m:oMath>
      <w:r w:rsidR="001E7064" w:rsidRPr="00D776ED">
        <w:rPr>
          <w:szCs w:val="22"/>
        </w:rPr>
        <w:t xml:space="preserve"> = </w:t>
      </w:r>
      <w:r w:rsidR="001E7064">
        <w:rPr>
          <w:szCs w:val="22"/>
        </w:rPr>
        <w:t>rate of enthalpy (heat) change</w:t>
      </w:r>
      <w:r w:rsidR="001E7064" w:rsidRPr="00D776ED">
        <w:rPr>
          <w:szCs w:val="22"/>
        </w:rPr>
        <w:t xml:space="preserv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min</m:t>
                </m:r>
              </m:den>
            </m:f>
          </m:e>
        </m:d>
      </m:oMath>
    </w:p>
    <w:p w:rsidR="001E7064" w:rsidRPr="00D776ED" w:rsidRDefault="00145EDA" w:rsidP="001E7064">
      <w:pPr>
        <w:jc w:val="center"/>
        <w:rPr>
          <w:szCs w:val="22"/>
        </w:rPr>
      </w:pP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p</m:t>
            </m:r>
          </m:sub>
        </m:sSub>
      </m:oMath>
      <w:r w:rsidR="001E7064" w:rsidRPr="00D776ED">
        <w:rPr>
          <w:szCs w:val="22"/>
        </w:rPr>
        <w:t xml:space="preserve"> = specific heat at constant pressure,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Btu</m:t>
                </m:r>
              </m:num>
              <m:den>
                <m:r>
                  <w:rPr>
                    <w:rFonts w:ascii="Cambria Math" w:eastAsiaTheme="minorEastAsia" w:hAnsi="Cambria Math"/>
                    <w:szCs w:val="22"/>
                  </w:rPr>
                  <m:t>lbm∙℉</m:t>
                </m:r>
              </m:den>
            </m:f>
            <m:ctrlPr>
              <w:rPr>
                <w:rFonts w:ascii="Cambria Math" w:eastAsiaTheme="minorEastAsia" w:hAnsi="Cambria Math"/>
                <w:szCs w:val="22"/>
              </w:rPr>
            </m:ctrlPr>
          </m:e>
        </m:d>
      </m:oMath>
    </w:p>
    <w:p w:rsidR="001E7064" w:rsidRDefault="001E7064" w:rsidP="001E7064">
      <w:pPr>
        <w:jc w:val="center"/>
        <w:rPr>
          <w:szCs w:val="22"/>
        </w:rPr>
      </w:pPr>
      <m:oMath>
        <m:r>
          <w:rPr>
            <w:rFonts w:ascii="Cambria Math" w:hAnsi="Cambria Math"/>
            <w:szCs w:val="22"/>
          </w:rPr>
          <m:t>∆T</m:t>
        </m:r>
      </m:oMath>
      <w:r w:rsidRPr="00D776ED">
        <w:rPr>
          <w:szCs w:val="22"/>
        </w:rPr>
        <w:t xml:space="preserve"> = temperature difference, </w:t>
      </w:r>
      <m:oMath>
        <m:d>
          <m:dPr>
            <m:begChr m:val="["/>
            <m:endChr m:val="]"/>
            <m:ctrlPr>
              <w:rPr>
                <w:rFonts w:ascii="Cambria Math" w:eastAsiaTheme="minorEastAsia" w:hAnsi="Cambria Math"/>
                <w:i/>
                <w:szCs w:val="22"/>
              </w:rPr>
            </m:ctrlPr>
          </m:dPr>
          <m:e>
            <m:r>
              <w:rPr>
                <w:rFonts w:ascii="Cambria Math" w:eastAsiaTheme="minorEastAsia" w:hAnsi="Cambria Math"/>
                <w:szCs w:val="22"/>
              </w:rPr>
              <m:t>℉</m:t>
            </m:r>
          </m:e>
        </m:d>
      </m:oMath>
    </w:p>
    <w:p w:rsidR="001E7064" w:rsidRDefault="001E7064" w:rsidP="001E7064"/>
    <w:p w:rsidR="00125230" w:rsidRDefault="00EE1A3A" w:rsidP="001E7064">
      <w:r>
        <w:t>Applying the conversion factors</w:t>
      </w:r>
      <w:r w:rsidR="00125230">
        <w:t xml:space="preserve">, annual usage time, and water heating equipment efficiency, the </w:t>
      </w:r>
      <w:r w:rsidR="004A5B3D">
        <w:t xml:space="preserve">heat flux </w:t>
      </w:r>
      <w:r w:rsidR="00125230">
        <w:t xml:space="preserve">equation becomes: </w:t>
      </w:r>
    </w:p>
    <w:p w:rsidR="00125230" w:rsidRDefault="00125230" w:rsidP="001E7064">
      <w:pPr>
        <w:rPr>
          <w:b/>
          <w:u w:val="single"/>
        </w:rPr>
      </w:pPr>
    </w:p>
    <w:p w:rsidR="001E7064" w:rsidRPr="000716C2" w:rsidRDefault="001E7064" w:rsidP="001E7064">
      <w:pPr>
        <w:rPr>
          <w:b/>
        </w:rPr>
      </w:pPr>
      <w:r w:rsidRPr="00A46FAE">
        <w:rPr>
          <w:b/>
          <w:u w:val="single"/>
        </w:rPr>
        <w:t xml:space="preserve">Equation </w:t>
      </w:r>
      <w:r w:rsidR="00087D08">
        <w:rPr>
          <w:b/>
          <w:u w:val="single"/>
        </w:rPr>
        <w:t>11</w:t>
      </w:r>
      <w:r w:rsidRPr="000716C2">
        <w:rPr>
          <w:b/>
        </w:rPr>
        <w:t>—</w:t>
      </w:r>
      <w:r>
        <w:rPr>
          <w:b/>
        </w:rPr>
        <w:t>Faucet Load</w:t>
      </w:r>
      <w:r w:rsidR="00F7408D">
        <w:rPr>
          <w:b/>
        </w:rPr>
        <w:t xml:space="preserve"> (</w:t>
      </w:r>
      <m:oMath>
        <m:acc>
          <m:accPr>
            <m:chr m:val="̇"/>
            <m:ctrlPr>
              <w:rPr>
                <w:rFonts w:ascii="Cambria Math" w:hAnsi="Cambria Math"/>
                <w:b/>
                <w:i/>
              </w:rPr>
            </m:ctrlPr>
          </m:accPr>
          <m:e>
            <m:r>
              <m:rPr>
                <m:sty m:val="bi"/>
              </m:rPr>
              <w:rPr>
                <w:rFonts w:ascii="Cambria Math" w:hAnsi="Cambria Math"/>
              </w:rPr>
              <m:t>Q</m:t>
            </m:r>
          </m:e>
        </m:acc>
      </m:oMath>
      <w:r w:rsidR="00F7408D">
        <w:rPr>
          <w:b/>
        </w:rPr>
        <w:t>)</w:t>
      </w:r>
    </w:p>
    <w:p w:rsidR="001E7064" w:rsidRDefault="001E7064" w:rsidP="001E7064">
      <w:pPr>
        <w:pStyle w:val="ListParagraph"/>
        <w:ind w:left="1440"/>
      </w:pPr>
    </w:p>
    <w:p w:rsidR="001E7064" w:rsidRPr="00C20BEB" w:rsidRDefault="001E7064" w:rsidP="001E7064">
      <w:pPr>
        <w:pStyle w:val="ListParagraph"/>
      </w:pPr>
      <m:oMathPara>
        <m:oMathParaPr>
          <m:jc m:val="center"/>
        </m:oMathParaPr>
        <m:oMath>
          <m:r>
            <w:rPr>
              <w:rFonts w:ascii="Cambria Math" w:eastAsiaTheme="minorEastAsia" w:hAnsi="Cambria Math"/>
            </w:rPr>
            <m:t xml:space="preserve">Faucet Load= </m:t>
          </m:r>
          <m:f>
            <m:fPr>
              <m:ctrlPr>
                <w:rPr>
                  <w:rFonts w:ascii="Cambria Math" w:hAnsi="Cambria Math"/>
                  <w:i/>
                </w:rPr>
              </m:ctrlPr>
            </m:fPr>
            <m:num>
              <m:d>
                <m:dPr>
                  <m:ctrlPr>
                    <w:rPr>
                      <w:rFonts w:ascii="Cambria Math" w:hAnsi="Cambria Math"/>
                      <w:i/>
                    </w:rPr>
                  </m:ctrlPr>
                </m:dPr>
                <m:e>
                  <m:acc>
                    <m:accPr>
                      <m:chr m:val="̇"/>
                      <m:ctrlPr>
                        <w:rPr>
                          <w:rFonts w:ascii="Cambria Math" w:hAnsi="Cambria Math"/>
                          <w:i/>
                        </w:rPr>
                      </m:ctrlPr>
                    </m:accPr>
                    <m:e>
                      <m:r>
                        <w:rPr>
                          <w:rFonts w:ascii="Cambria Math" w:hAnsi="Cambria Math"/>
                        </w:rPr>
                        <m:t>m</m:t>
                      </m:r>
                    </m:e>
                  </m:acc>
                  <m:r>
                    <w:rPr>
                      <w:rFonts w:ascii="Cambria Math" w:hAnsi="Cambria Math"/>
                    </w:rPr>
                    <m:t>*</m:t>
                  </m:r>
                  <m:f>
                    <m:fPr>
                      <m:ctrlPr>
                        <w:rPr>
                          <w:rFonts w:ascii="Cambria Math" w:hAnsi="Cambria Math"/>
                          <w:i/>
                        </w:rPr>
                      </m:ctrlPr>
                    </m:fPr>
                    <m:num>
                      <m:r>
                        <w:rPr>
                          <w:rFonts w:ascii="Cambria Math" w:hAnsi="Cambria Math"/>
                        </w:rPr>
                        <m:t>60 min</m:t>
                      </m:r>
                    </m:num>
                    <m:den>
                      <m:r>
                        <w:rPr>
                          <w:rFonts w:ascii="Cambria Math" w:hAnsi="Cambria Math"/>
                        </w:rPr>
                        <m:t>hr</m:t>
                      </m:r>
                    </m:den>
                  </m:f>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p</m:t>
                  </m:r>
                </m:sub>
              </m:sSub>
              <m:r>
                <w:rPr>
                  <w:rFonts w:ascii="Cambria Math" w:hAnsi="Cambria Math"/>
                </w:rPr>
                <m:t>*</m:t>
              </m:r>
              <m:f>
                <m:fPr>
                  <m:ctrlPr>
                    <w:rPr>
                      <w:rFonts w:ascii="Cambria Math" w:hAnsi="Cambria Math"/>
                      <w:i/>
                    </w:rPr>
                  </m:ctrlPr>
                </m:fPr>
                <m:num>
                  <m:r>
                    <w:rPr>
                      <w:rFonts w:ascii="Cambria Math" w:hAnsi="Cambria Math"/>
                    </w:rPr>
                    <m:t>1 therm</m:t>
                  </m:r>
                </m:num>
                <m:den>
                  <m:r>
                    <w:rPr>
                      <w:rFonts w:ascii="Cambria Math" w:hAnsi="Cambria Math"/>
                    </w:rPr>
                    <m:t>100,000 Btu</m:t>
                  </m:r>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mixed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mu</m:t>
                      </m:r>
                    </m:sub>
                  </m:sSub>
                </m:e>
              </m:d>
              <m:r>
                <w:rPr>
                  <w:rFonts w:ascii="Cambria Math" w:hAnsi="Cambria Math"/>
                </w:rPr>
                <m:t>* τ</m:t>
              </m:r>
            </m:num>
            <m:den>
              <m:r>
                <w:rPr>
                  <w:rFonts w:ascii="Cambria Math" w:hAnsi="Cambria Math"/>
                </w:rPr>
                <m:t>ξ</m:t>
              </m:r>
            </m:den>
          </m:f>
          <m:r>
            <w:rPr>
              <w:rFonts w:ascii="Cambria Math" w:hAnsi="Cambria Math"/>
            </w:rPr>
            <m:t xml:space="preserve"> </m:t>
          </m:r>
          <m:r>
            <m:rPr>
              <m:sty m:val="p"/>
            </m:rPr>
            <w:rPr>
              <w:rFonts w:ascii="Cambria Math" w:hAnsi="Cambria Math"/>
            </w:rPr>
            <w:br/>
          </m:r>
        </m:oMath>
        <m:oMath>
          <m:r>
            <m:rPr>
              <m:sty m:val="p"/>
            </m:rPr>
            <w:rPr>
              <w:rFonts w:ascii="Cambria Math" w:eastAsiaTheme="minorEastAsia" w:hAnsi="Cambria Math"/>
            </w:rPr>
            <w:br/>
          </m:r>
        </m:oMath>
      </m:oMathPara>
    </w:p>
    <w:p w:rsidR="001E7064" w:rsidRPr="00D776ED" w:rsidRDefault="001E7064" w:rsidP="001E7064">
      <w:pPr>
        <w:rPr>
          <w:rFonts w:eastAsiaTheme="minorEastAsia"/>
          <w:szCs w:val="22"/>
        </w:rPr>
      </w:pPr>
      <w:r w:rsidRPr="00D776ED">
        <w:rPr>
          <w:rFonts w:eastAsiaTheme="minorEastAsia"/>
          <w:szCs w:val="22"/>
        </w:rPr>
        <w:t>Where</w:t>
      </w:r>
      <w:r>
        <w:rPr>
          <w:rFonts w:eastAsiaTheme="minorEastAsia"/>
          <w:szCs w:val="22"/>
        </w:rPr>
        <w:t>,</w:t>
      </w:r>
    </w:p>
    <w:p w:rsidR="001E7064" w:rsidRPr="00D776ED" w:rsidRDefault="001E7064" w:rsidP="001E7064">
      <w:pPr>
        <w:jc w:val="center"/>
        <w:rPr>
          <w:szCs w:val="22"/>
        </w:rPr>
      </w:pPr>
      <m:oMath>
        <m:r>
          <w:rPr>
            <w:rFonts w:ascii="Cambria Math" w:eastAsiaTheme="minorEastAsia" w:hAnsi="Cambria Math"/>
          </w:rPr>
          <m:t>Faucet Load</m:t>
        </m:r>
      </m:oMath>
      <w:r w:rsidRPr="00D776ED">
        <w:rPr>
          <w:szCs w:val="22"/>
        </w:rPr>
        <w:t xml:space="preserve"> = annual energy consumption</w:t>
      </w:r>
      <w:r>
        <w:rPr>
          <w:szCs w:val="22"/>
        </w:rPr>
        <w:t xml:space="preserve"> per faucet</w:t>
      </w:r>
      <w:r w:rsidRPr="00D776ED">
        <w:rPr>
          <w:szCs w:val="22"/>
        </w:rPr>
        <w:t xml:space="preserv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therms</m:t>
                </m:r>
              </m:num>
              <m:den>
                <m:r>
                  <w:rPr>
                    <w:rFonts w:ascii="Cambria Math" w:eastAsiaTheme="minorEastAsia" w:hAnsi="Cambria Math"/>
                    <w:szCs w:val="22"/>
                  </w:rPr>
                  <m:t>year</m:t>
                </m:r>
              </m:den>
            </m:f>
          </m:e>
        </m:d>
      </m:oMath>
    </w:p>
    <w:p w:rsidR="001E7064" w:rsidRPr="00D776ED" w:rsidRDefault="00145EDA" w:rsidP="001E7064">
      <w:pPr>
        <w:jc w:val="center"/>
        <w:rPr>
          <w:szCs w:val="22"/>
        </w:rPr>
      </w:pPr>
      <m:oMath>
        <m:sSub>
          <m:sSubPr>
            <m:ctrlPr>
              <w:rPr>
                <w:rFonts w:ascii="Cambria Math" w:eastAsiaTheme="minorEastAsia" w:hAnsi="Cambria Math"/>
                <w:szCs w:val="22"/>
              </w:rPr>
            </m:ctrlPr>
          </m:sSubPr>
          <m:e>
            <m:r>
              <w:rPr>
                <w:rFonts w:ascii="Cambria Math" w:eastAsiaTheme="minorEastAsia" w:hAnsi="Cambria Math"/>
                <w:szCs w:val="22"/>
              </w:rPr>
              <m:t>T</m:t>
            </m:r>
          </m:e>
          <m:sub>
            <m:r>
              <w:rPr>
                <w:rFonts w:ascii="Cambria Math" w:eastAsiaTheme="minorEastAsia" w:hAnsi="Cambria Math"/>
                <w:szCs w:val="22"/>
              </w:rPr>
              <m:t>mixed</m:t>
            </m:r>
          </m:sub>
        </m:sSub>
      </m:oMath>
      <w:r w:rsidR="001E7064" w:rsidRPr="00D776ED">
        <w:rPr>
          <w:szCs w:val="22"/>
        </w:rPr>
        <w:t xml:space="preserve"> = temperature of mixed water stream, </w:t>
      </w:r>
      <m:oMath>
        <m:d>
          <m:dPr>
            <m:begChr m:val="["/>
            <m:endChr m:val="]"/>
            <m:ctrlPr>
              <w:rPr>
                <w:rFonts w:ascii="Cambria Math" w:eastAsiaTheme="minorEastAsia" w:hAnsi="Cambria Math"/>
                <w:szCs w:val="22"/>
              </w:rPr>
            </m:ctrlPr>
          </m:dPr>
          <m:e>
            <m:r>
              <m:rPr>
                <m:sty m:val="p"/>
              </m:rPr>
              <w:rPr>
                <w:rFonts w:ascii="Cambria Math" w:eastAsiaTheme="minorEastAsia" w:hAnsi="Cambria Math"/>
                <w:szCs w:val="22"/>
              </w:rPr>
              <m:t>℉</m:t>
            </m:r>
          </m:e>
        </m:d>
      </m:oMath>
    </w:p>
    <w:p w:rsidR="001E7064" w:rsidRPr="00D776ED" w:rsidRDefault="00145EDA" w:rsidP="001E7064">
      <w:pPr>
        <w:jc w:val="center"/>
        <w:rPr>
          <w:szCs w:val="22"/>
        </w:rPr>
      </w:pP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mu</m:t>
            </m:r>
          </m:sub>
        </m:sSub>
      </m:oMath>
      <w:r w:rsidR="00485ED3">
        <w:rPr>
          <w:szCs w:val="22"/>
        </w:rPr>
        <w:t>= make-</w:t>
      </w:r>
      <w:r w:rsidR="001E7064" w:rsidRPr="00D776ED">
        <w:rPr>
          <w:szCs w:val="22"/>
        </w:rPr>
        <w:t>up water temperature (climate zone dependent, see</w:t>
      </w:r>
      <w:r w:rsidR="001E7064">
        <w:rPr>
          <w:b/>
          <w:i/>
          <w:szCs w:val="22"/>
        </w:rPr>
        <w:t xml:space="preserve"> </w:t>
      </w:r>
      <w:r w:rsidR="001E7064" w:rsidRPr="00C2467F">
        <w:rPr>
          <w:b/>
          <w:i/>
          <w:szCs w:val="22"/>
        </w:rPr>
        <w:fldChar w:fldCharType="begin"/>
      </w:r>
      <w:r w:rsidR="001E7064" w:rsidRPr="00C2467F">
        <w:rPr>
          <w:b/>
          <w:i/>
          <w:szCs w:val="22"/>
        </w:rPr>
        <w:instrText xml:space="preserve"> REF Table15 \h  \* MERGEFORMAT </w:instrText>
      </w:r>
      <w:r w:rsidR="001E7064" w:rsidRPr="00C2467F">
        <w:rPr>
          <w:b/>
          <w:i/>
          <w:szCs w:val="22"/>
        </w:rPr>
      </w:r>
      <w:r w:rsidR="001E7064" w:rsidRPr="00C2467F">
        <w:rPr>
          <w:b/>
          <w:i/>
          <w:szCs w:val="22"/>
        </w:rPr>
        <w:fldChar w:fldCharType="separate"/>
      </w:r>
      <w:r w:rsidR="001E7064" w:rsidRPr="00C2467F">
        <w:rPr>
          <w:b/>
          <w:i/>
        </w:rPr>
        <w:t xml:space="preserve">Table </w:t>
      </w:r>
      <w:r w:rsidR="001E7064" w:rsidRPr="00C2467F">
        <w:rPr>
          <w:b/>
          <w:i/>
          <w:noProof/>
        </w:rPr>
        <w:t>15</w:t>
      </w:r>
      <w:r w:rsidR="001E7064" w:rsidRPr="00C2467F">
        <w:rPr>
          <w:b/>
          <w:i/>
          <w:szCs w:val="22"/>
        </w:rPr>
        <w:fldChar w:fldCharType="end"/>
      </w:r>
      <w:r w:rsidR="001E7064" w:rsidRPr="00D776ED">
        <w:rPr>
          <w:szCs w:val="22"/>
        </w:rPr>
        <w:t xml:space="preserve">), </w:t>
      </w:r>
      <m:oMath>
        <m:d>
          <m:dPr>
            <m:begChr m:val="["/>
            <m:endChr m:val="]"/>
            <m:ctrlPr>
              <w:rPr>
                <w:rFonts w:ascii="Cambria Math" w:eastAsiaTheme="minorEastAsia" w:hAnsi="Cambria Math"/>
                <w:i/>
                <w:szCs w:val="22"/>
              </w:rPr>
            </m:ctrlPr>
          </m:dPr>
          <m:e>
            <m:r>
              <w:rPr>
                <w:rFonts w:ascii="Cambria Math" w:eastAsiaTheme="minorEastAsia" w:hAnsi="Cambria Math"/>
                <w:szCs w:val="22"/>
              </w:rPr>
              <m:t>℉</m:t>
            </m:r>
          </m:e>
        </m:d>
      </m:oMath>
      <w:r w:rsidR="001E7064" w:rsidRPr="00D776ED">
        <w:rPr>
          <w:szCs w:val="22"/>
        </w:rPr>
        <w:br/>
      </w:r>
      <m:oMath>
        <m:r>
          <w:rPr>
            <w:rFonts w:ascii="Cambria Math" w:hAnsi="Cambria Math"/>
            <w:szCs w:val="22"/>
          </w:rPr>
          <m:t>τ</m:t>
        </m:r>
      </m:oMath>
      <w:r w:rsidR="001E7064" w:rsidRPr="00D776ED">
        <w:rPr>
          <w:szCs w:val="22"/>
        </w:rPr>
        <w:t xml:space="preserve"> = annual hand washing time, </w:t>
      </w:r>
      <m:oMath>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hr</m:t>
                </m:r>
              </m:num>
              <m:den>
                <m:r>
                  <w:rPr>
                    <w:rFonts w:ascii="Cambria Math" w:hAnsi="Cambria Math"/>
                    <w:szCs w:val="22"/>
                  </w:rPr>
                  <m:t>yr</m:t>
                </m:r>
              </m:den>
            </m:f>
          </m:e>
        </m:d>
      </m:oMath>
    </w:p>
    <w:p w:rsidR="001E7064" w:rsidRPr="00D776ED" w:rsidRDefault="001E7064" w:rsidP="001E7064">
      <w:pPr>
        <w:jc w:val="center"/>
        <w:rPr>
          <w:szCs w:val="22"/>
        </w:rPr>
      </w:pPr>
      <m:oMath>
        <m:r>
          <w:rPr>
            <w:rFonts w:ascii="Cambria Math" w:hAnsi="Cambria Math"/>
            <w:szCs w:val="22"/>
          </w:rPr>
          <m:t>ξ</m:t>
        </m:r>
      </m:oMath>
      <w:r w:rsidRPr="00D776ED">
        <w:rPr>
          <w:szCs w:val="22"/>
        </w:rPr>
        <w:t>= thermal efficiency of equipment, [factor]</w:t>
      </w:r>
    </w:p>
    <w:p w:rsidR="001E7064" w:rsidRDefault="001E7064" w:rsidP="001E7064">
      <w:pPr>
        <w:pStyle w:val="ListParagraph"/>
        <w:rPr>
          <w:rFonts w:eastAsiaTheme="minorEastAsia"/>
          <w:sz w:val="20"/>
        </w:rPr>
      </w:pPr>
    </w:p>
    <w:p w:rsidR="008A1C73" w:rsidRPr="00125230" w:rsidRDefault="001E7064" w:rsidP="001E7064">
      <w:pPr>
        <w:rPr>
          <w:rFonts w:eastAsiaTheme="minorEastAsia"/>
        </w:rPr>
      </w:pPr>
      <w:r w:rsidRPr="00603228">
        <w:rPr>
          <w:rFonts w:eastAsiaTheme="minorEastAsia"/>
        </w:rPr>
        <w:t>The net savings is determined from the difference of the energy consumption of the bare faucet and the energy consumption of the faucet with the LFR installed</w:t>
      </w:r>
      <w:r>
        <w:rPr>
          <w:rFonts w:eastAsiaTheme="minorEastAsia"/>
        </w:rPr>
        <w:t xml:space="preserve">. </w:t>
      </w:r>
    </w:p>
    <w:p w:rsidR="008A1C73" w:rsidRDefault="008A1C73" w:rsidP="001E7064">
      <w:pPr>
        <w:rPr>
          <w:rFonts w:eastAsiaTheme="minorEastAsia"/>
          <w:b/>
          <w:u w:val="single"/>
        </w:rPr>
      </w:pPr>
    </w:p>
    <w:p w:rsidR="001E7064" w:rsidRPr="0021468D" w:rsidRDefault="001E7064" w:rsidP="001E7064">
      <w:pPr>
        <w:rPr>
          <w:rFonts w:eastAsiaTheme="minorEastAsia"/>
          <w:b/>
        </w:rPr>
      </w:pPr>
      <w:r>
        <w:rPr>
          <w:rFonts w:eastAsiaTheme="minorEastAsia"/>
          <w:b/>
          <w:u w:val="single"/>
        </w:rPr>
        <w:t>Equation</w:t>
      </w:r>
      <w:r w:rsidR="00087D08">
        <w:rPr>
          <w:rFonts w:eastAsiaTheme="minorEastAsia"/>
          <w:b/>
          <w:u w:val="single"/>
        </w:rPr>
        <w:t xml:space="preserve"> 12</w:t>
      </w:r>
      <w:r w:rsidRPr="0021468D">
        <w:rPr>
          <w:rFonts w:eastAsiaTheme="minorEastAsia"/>
          <w:b/>
        </w:rPr>
        <w:t>—</w:t>
      </w:r>
      <w:r>
        <w:rPr>
          <w:rFonts w:eastAsiaTheme="minorEastAsia"/>
          <w:b/>
        </w:rPr>
        <w:t xml:space="preserve">Annual </w:t>
      </w:r>
      <w:r w:rsidRPr="0021468D">
        <w:rPr>
          <w:rFonts w:eastAsiaTheme="minorEastAsia"/>
          <w:b/>
        </w:rPr>
        <w:t xml:space="preserve">Net Energy Savings </w:t>
      </w:r>
    </w:p>
    <w:p w:rsidR="001E7064" w:rsidRDefault="001E7064" w:rsidP="001E7064">
      <w:pPr>
        <w:rPr>
          <w:rFonts w:eastAsiaTheme="minorEastAsia"/>
        </w:rPr>
      </w:pPr>
    </w:p>
    <w:p w:rsidR="00EF7F9D" w:rsidRPr="00EF7F9D" w:rsidRDefault="00145EDA" w:rsidP="00EF7F9D">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net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faucet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LFR</m:t>
              </m:r>
            </m:sub>
          </m:sSub>
        </m:oMath>
      </m:oMathPara>
    </w:p>
    <w:p w:rsidR="00EF7F9D" w:rsidRDefault="00EF7F9D" w:rsidP="00EF7F9D">
      <w:pPr>
        <w:rPr>
          <w:rFonts w:eastAsiaTheme="minorEastAsia"/>
        </w:rPr>
      </w:pPr>
    </w:p>
    <w:p w:rsidR="00EF7F9D" w:rsidRDefault="00EF7F9D" w:rsidP="00EF7F9D">
      <w:pPr>
        <w:rPr>
          <w:rFonts w:eastAsiaTheme="minorEastAsia"/>
        </w:rPr>
      </w:pPr>
    </w:p>
    <w:p w:rsidR="00EF7F9D" w:rsidRPr="00EF7F9D" w:rsidRDefault="00EF7F9D" w:rsidP="00EF7F9D">
      <w:pPr>
        <w:rPr>
          <w:rFonts w:eastAsiaTheme="minorEastAsia"/>
        </w:rPr>
      </w:pPr>
    </w:p>
    <w:p w:rsidR="00417468" w:rsidRPr="00812718" w:rsidRDefault="00417468" w:rsidP="00812718">
      <w:pPr>
        <w:pStyle w:val="Heading2"/>
        <w:rPr>
          <w:rFonts w:asciiTheme="minorHAnsi" w:hAnsiTheme="minorHAnsi" w:cstheme="minorHAnsi"/>
        </w:rPr>
      </w:pPr>
      <w:bookmarkStart w:id="51" w:name="_Toc447894060"/>
      <w:r>
        <w:rPr>
          <w:rFonts w:asciiTheme="minorHAnsi" w:hAnsiTheme="minorHAnsi" w:cstheme="minorHAnsi"/>
        </w:rPr>
        <w:lastRenderedPageBreak/>
        <w:t>2.3 Sample Gas Savings Calculation</w:t>
      </w:r>
      <w:bookmarkEnd w:id="51"/>
    </w:p>
    <w:p w:rsidR="00417468" w:rsidRDefault="00417468" w:rsidP="00417468">
      <w:pPr>
        <w:pStyle w:val="Reminders"/>
        <w:rPr>
          <w:rFonts w:asciiTheme="minorHAnsi" w:hAnsiTheme="minorHAnsi" w:cstheme="minorHAnsi"/>
          <w:i w:val="0"/>
          <w:color w:val="auto"/>
          <w:szCs w:val="22"/>
        </w:rPr>
      </w:pPr>
      <w:r>
        <w:rPr>
          <w:rFonts w:asciiTheme="minorHAnsi" w:hAnsiTheme="minorHAnsi" w:cstheme="minorHAnsi"/>
          <w:i w:val="0"/>
          <w:color w:val="auto"/>
          <w:szCs w:val="22"/>
        </w:rPr>
        <w:t>Assuming that the typical flow rate for the fauc</w:t>
      </w:r>
      <w:r w:rsidR="000D2EFB">
        <w:rPr>
          <w:rFonts w:asciiTheme="minorHAnsi" w:hAnsiTheme="minorHAnsi" w:cstheme="minorHAnsi"/>
          <w:i w:val="0"/>
          <w:color w:val="auto"/>
          <w:szCs w:val="22"/>
        </w:rPr>
        <w:t xml:space="preserve">et without a LFR is 2.7 gpm, Climate Zone 1, storage type water heater with 76% efficiency, </w:t>
      </w:r>
      <w:r>
        <w:rPr>
          <w:rFonts w:asciiTheme="minorHAnsi" w:hAnsiTheme="minorHAnsi" w:cstheme="minorHAnsi"/>
          <w:i w:val="0"/>
          <w:color w:val="auto"/>
          <w:szCs w:val="22"/>
        </w:rPr>
        <w:t>average make-up wa</w:t>
      </w:r>
      <w:r w:rsidR="00485ED3">
        <w:rPr>
          <w:rFonts w:asciiTheme="minorHAnsi" w:hAnsiTheme="minorHAnsi" w:cstheme="minorHAnsi"/>
          <w:i w:val="0"/>
          <w:color w:val="auto"/>
          <w:szCs w:val="22"/>
        </w:rPr>
        <w:t xml:space="preserve">ter temperature of 51.4°F, </w:t>
      </w:r>
      <w:r>
        <w:rPr>
          <w:rFonts w:asciiTheme="minorHAnsi" w:hAnsiTheme="minorHAnsi" w:cstheme="minorHAnsi"/>
          <w:i w:val="0"/>
          <w:color w:val="auto"/>
          <w:szCs w:val="22"/>
        </w:rPr>
        <w:t>mixed water temperature co</w:t>
      </w:r>
      <w:r w:rsidR="00485ED3">
        <w:rPr>
          <w:rFonts w:asciiTheme="minorHAnsi" w:hAnsiTheme="minorHAnsi" w:cstheme="minorHAnsi"/>
          <w:i w:val="0"/>
          <w:color w:val="auto"/>
          <w:szCs w:val="22"/>
        </w:rPr>
        <w:t xml:space="preserve">ming out of the faucet of 105°F, </w:t>
      </w:r>
      <w:r>
        <w:rPr>
          <w:rFonts w:asciiTheme="minorHAnsi" w:hAnsiTheme="minorHAnsi" w:cstheme="minorHAnsi"/>
          <w:i w:val="0"/>
          <w:color w:val="auto"/>
          <w:szCs w:val="22"/>
        </w:rPr>
        <w:t>and typical annual usage of 41 hours per year, the annual hot wa</w:t>
      </w:r>
      <w:r w:rsidR="00485ED3">
        <w:rPr>
          <w:rFonts w:asciiTheme="minorHAnsi" w:hAnsiTheme="minorHAnsi" w:cstheme="minorHAnsi"/>
          <w:i w:val="0"/>
          <w:color w:val="auto"/>
          <w:szCs w:val="22"/>
        </w:rPr>
        <w:t xml:space="preserve">ter load for a </w:t>
      </w:r>
      <w:r>
        <w:rPr>
          <w:rFonts w:asciiTheme="minorHAnsi" w:hAnsiTheme="minorHAnsi" w:cstheme="minorHAnsi"/>
          <w:i w:val="0"/>
          <w:color w:val="auto"/>
          <w:szCs w:val="22"/>
        </w:rPr>
        <w:t xml:space="preserve">faucet without a LFR is: </w:t>
      </w:r>
    </w:p>
    <w:p w:rsidR="00417468" w:rsidRPr="00417468" w:rsidRDefault="00417468" w:rsidP="000D2EFB">
      <w:pPr>
        <w:pStyle w:val="Reminders"/>
        <w:jc w:val="center"/>
        <w:rPr>
          <w:rFonts w:asciiTheme="minorHAnsi" w:hAnsiTheme="minorHAnsi" w:cstheme="minorHAnsi"/>
          <w:i w:val="0"/>
          <w:color w:val="auto"/>
          <w:szCs w:val="22"/>
        </w:rPr>
      </w:pPr>
    </w:p>
    <w:p w:rsidR="006069FA" w:rsidRPr="006069FA" w:rsidRDefault="00145EDA" w:rsidP="000D2EFB">
      <w:pPr>
        <w:jc w:val="center"/>
        <w:rPr>
          <w:rFonts w:cstheme="minorHAnsi"/>
        </w:rPr>
      </w:pPr>
      <m:oMathPara>
        <m:oMathParaPr>
          <m:jc m:val="center"/>
        </m:oMathParaP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 xml:space="preserve">faucet </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existing</m:t>
              </m:r>
            </m:sub>
          </m:sSub>
        </m:oMath>
      </m:oMathPara>
    </w:p>
    <w:p w:rsidR="006069FA" w:rsidRPr="006069FA" w:rsidRDefault="006069FA" w:rsidP="000D2EFB">
      <w:pPr>
        <w:jc w:val="center"/>
        <w:rPr>
          <w:rFonts w:cstheme="minorHAnsi"/>
        </w:rPr>
      </w:pPr>
      <m:oMathPara>
        <m:oMathParaPr>
          <m:jc m:val="center"/>
        </m:oMathParaPr>
        <m:oMath>
          <m:r>
            <m:rPr>
              <m:sty m:val="p"/>
            </m:rPr>
            <w:rPr>
              <w:rFonts w:ascii="Cambria Math" w:eastAsiaTheme="minorEastAsia" w:hAnsi="Cambria Math"/>
            </w:rPr>
            <w:br/>
          </m:r>
        </m:oMath>
        <m:oMath>
          <m:r>
            <w:rPr>
              <w:rFonts w:ascii="Cambria Math" w:eastAsiaTheme="minorEastAsia" w:hAnsi="Cambria Math"/>
            </w:rPr>
            <m:t xml:space="preserve">= </m:t>
          </m:r>
          <m:f>
            <m:fPr>
              <m:ctrlPr>
                <w:rPr>
                  <w:rFonts w:ascii="Cambria Math" w:hAnsi="Cambria Math"/>
                  <w:i/>
                </w:rPr>
              </m:ctrlPr>
            </m:fPr>
            <m:num>
              <m:d>
                <m:dPr>
                  <m:ctrlPr>
                    <w:rPr>
                      <w:rFonts w:ascii="Cambria Math" w:hAnsi="Cambria Math"/>
                      <w:i/>
                    </w:rPr>
                  </m:ctrlPr>
                </m:dPr>
                <m:e>
                  <m:r>
                    <w:rPr>
                      <w:rFonts w:ascii="Cambria Math" w:hAnsi="Cambria Math"/>
                    </w:rPr>
                    <m:t xml:space="preserve">2.7 </m:t>
                  </m:r>
                  <m:f>
                    <m:fPr>
                      <m:ctrlPr>
                        <w:rPr>
                          <w:rFonts w:ascii="Cambria Math" w:hAnsi="Cambria Math"/>
                          <w:i/>
                        </w:rPr>
                      </m:ctrlPr>
                    </m:fPr>
                    <m:num>
                      <m:r>
                        <w:rPr>
                          <w:rFonts w:ascii="Cambria Math" w:hAnsi="Cambria Math"/>
                        </w:rPr>
                        <m:t>gal</m:t>
                      </m:r>
                    </m:num>
                    <m:den>
                      <m:r>
                        <w:rPr>
                          <w:rFonts w:ascii="Cambria Math" w:hAnsi="Cambria Math"/>
                        </w:rPr>
                        <m:t>min</m:t>
                      </m:r>
                    </m:den>
                  </m:f>
                  <m:r>
                    <w:rPr>
                      <w:rFonts w:ascii="Cambria Math" w:hAnsi="Cambria Math"/>
                    </w:rPr>
                    <m:t>*8.33</m:t>
                  </m:r>
                  <m:f>
                    <m:fPr>
                      <m:ctrlPr>
                        <w:rPr>
                          <w:rFonts w:ascii="Cambria Math" w:hAnsi="Cambria Math"/>
                          <w:i/>
                        </w:rPr>
                      </m:ctrlPr>
                    </m:fPr>
                    <m:num>
                      <m:r>
                        <w:rPr>
                          <w:rFonts w:ascii="Cambria Math" w:hAnsi="Cambria Math"/>
                        </w:rPr>
                        <m:t>lb</m:t>
                      </m:r>
                    </m:num>
                    <m:den>
                      <m:r>
                        <w:rPr>
                          <w:rFonts w:ascii="Cambria Math" w:hAnsi="Cambria Math"/>
                        </w:rPr>
                        <m:t>gal</m:t>
                      </m:r>
                    </m:den>
                  </m:f>
                  <m:r>
                    <w:rPr>
                      <w:rFonts w:ascii="Cambria Math" w:hAnsi="Cambria Math"/>
                    </w:rPr>
                    <m:t>*</m:t>
                  </m:r>
                  <m:f>
                    <m:fPr>
                      <m:ctrlPr>
                        <w:rPr>
                          <w:rFonts w:ascii="Cambria Math" w:hAnsi="Cambria Math"/>
                          <w:i/>
                        </w:rPr>
                      </m:ctrlPr>
                    </m:fPr>
                    <m:num>
                      <m:r>
                        <w:rPr>
                          <w:rFonts w:ascii="Cambria Math" w:hAnsi="Cambria Math"/>
                        </w:rPr>
                        <m:t>60 min</m:t>
                      </m:r>
                    </m:num>
                    <m:den>
                      <m:r>
                        <w:rPr>
                          <w:rFonts w:ascii="Cambria Math" w:hAnsi="Cambria Math"/>
                        </w:rPr>
                        <m:t>hr</m:t>
                      </m:r>
                    </m:den>
                  </m:f>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Btu</m:t>
                      </m:r>
                    </m:num>
                    <m:den>
                      <m:r>
                        <w:rPr>
                          <w:rFonts w:ascii="Cambria Math" w:hAnsi="Cambria Math"/>
                        </w:rPr>
                        <m:t>lb∙℉</m:t>
                      </m:r>
                    </m:den>
                  </m:f>
                  <m:r>
                    <w:rPr>
                      <w:rFonts w:ascii="Cambria Math" w:hAnsi="Cambria Math"/>
                    </w:rPr>
                    <m:t>*</m:t>
                  </m:r>
                  <m:f>
                    <m:fPr>
                      <m:ctrlPr>
                        <w:rPr>
                          <w:rFonts w:ascii="Cambria Math" w:hAnsi="Cambria Math"/>
                          <w:i/>
                        </w:rPr>
                      </m:ctrlPr>
                    </m:fPr>
                    <m:num>
                      <m:r>
                        <w:rPr>
                          <w:rFonts w:ascii="Cambria Math" w:hAnsi="Cambria Math"/>
                        </w:rPr>
                        <m:t>1 therm</m:t>
                      </m:r>
                    </m:num>
                    <m:den>
                      <m:r>
                        <w:rPr>
                          <w:rFonts w:ascii="Cambria Math" w:hAnsi="Cambria Math"/>
                        </w:rPr>
                        <m:t>100,000 Btu</m:t>
                      </m:r>
                    </m:den>
                  </m:f>
                </m:e>
              </m:d>
              <m:r>
                <w:rPr>
                  <w:rFonts w:ascii="Cambria Math" w:hAnsi="Cambria Math"/>
                </w:rPr>
                <m:t>*</m:t>
              </m:r>
              <m:d>
                <m:dPr>
                  <m:ctrlPr>
                    <w:rPr>
                      <w:rFonts w:ascii="Cambria Math" w:hAnsi="Cambria Math"/>
                      <w:i/>
                    </w:rPr>
                  </m:ctrlPr>
                </m:dPr>
                <m:e>
                  <m:r>
                    <w:rPr>
                      <w:rFonts w:ascii="Cambria Math" w:hAnsi="Cambria Math"/>
                    </w:rPr>
                    <m:t>105℉-51.4℉</m:t>
                  </m:r>
                </m:e>
              </m:d>
              <m:r>
                <w:rPr>
                  <w:rFonts w:ascii="Cambria Math" w:hAnsi="Cambria Math"/>
                </w:rPr>
                <m:t xml:space="preserve">*41 </m:t>
              </m:r>
              <m:f>
                <m:fPr>
                  <m:ctrlPr>
                    <w:rPr>
                      <w:rFonts w:ascii="Cambria Math" w:hAnsi="Cambria Math"/>
                      <w:i/>
                    </w:rPr>
                  </m:ctrlPr>
                </m:fPr>
                <m:num>
                  <m:r>
                    <w:rPr>
                      <w:rFonts w:ascii="Cambria Math" w:hAnsi="Cambria Math"/>
                    </w:rPr>
                    <m:t>hours</m:t>
                  </m:r>
                </m:num>
                <m:den>
                  <m:r>
                    <w:rPr>
                      <w:rFonts w:ascii="Cambria Math" w:hAnsi="Cambria Math"/>
                    </w:rPr>
                    <m:t>year</m:t>
                  </m:r>
                </m:den>
              </m:f>
            </m:num>
            <m:den>
              <m:r>
                <w:rPr>
                  <w:rFonts w:ascii="Cambria Math" w:hAnsi="Cambria Math"/>
                </w:rPr>
                <m:t>0.76</m:t>
              </m:r>
            </m:den>
          </m:f>
        </m:oMath>
      </m:oMathPara>
    </w:p>
    <w:p w:rsidR="00417468" w:rsidRPr="000D2EFB" w:rsidRDefault="00C36D04" w:rsidP="000D2EFB">
      <w:pPr>
        <w:jc w:val="center"/>
        <w:rPr>
          <w:rFonts w:eastAsiaTheme="minorEastAsia"/>
        </w:rPr>
      </w:pPr>
      <m:oMathPara>
        <m:oMathParaPr>
          <m:jc m:val="center"/>
        </m:oMathParaPr>
        <m:oMath>
          <m:r>
            <m:rPr>
              <m:sty m:val="p"/>
            </m:rPr>
            <w:rPr>
              <w:rFonts w:ascii="Cambria Math" w:eastAsiaTheme="minorEastAsia" w:hAnsi="Cambria Math"/>
            </w:rPr>
            <w:br/>
          </m:r>
        </m:oMath>
        <m:oMath>
          <m:r>
            <w:rPr>
              <w:rFonts w:ascii="Cambria Math" w:eastAsiaTheme="minorEastAsia" w:hAnsi="Cambria Math"/>
            </w:rPr>
            <m:t>=39.13</m:t>
          </m:r>
          <m:f>
            <m:fPr>
              <m:ctrlPr>
                <w:rPr>
                  <w:rFonts w:ascii="Cambria Math" w:eastAsiaTheme="minorEastAsia" w:hAnsi="Cambria Math"/>
                  <w:i/>
                </w:rPr>
              </m:ctrlPr>
            </m:fPr>
            <m:num>
              <m:r>
                <w:rPr>
                  <w:rFonts w:ascii="Cambria Math" w:eastAsiaTheme="minorEastAsia" w:hAnsi="Cambria Math"/>
                </w:rPr>
                <m:t>therms</m:t>
              </m:r>
            </m:num>
            <m:den>
              <m:r>
                <w:rPr>
                  <w:rFonts w:ascii="Cambria Math" w:eastAsiaTheme="minorEastAsia" w:hAnsi="Cambria Math"/>
                </w:rPr>
                <m:t>year</m:t>
              </m:r>
            </m:den>
          </m:f>
        </m:oMath>
      </m:oMathPara>
    </w:p>
    <w:p w:rsidR="000D2EFB" w:rsidRDefault="000D2EFB" w:rsidP="000D2EFB">
      <w:pPr>
        <w:rPr>
          <w:rFonts w:eastAsiaTheme="minorEastAsia"/>
        </w:rPr>
      </w:pPr>
    </w:p>
    <w:p w:rsidR="000D2EFB" w:rsidRDefault="000D2EFB" w:rsidP="000D2EFB">
      <w:pPr>
        <w:rPr>
          <w:rFonts w:eastAsiaTheme="minorEastAsia"/>
        </w:rPr>
      </w:pPr>
      <w:r>
        <w:rPr>
          <w:rFonts w:eastAsiaTheme="minorEastAsia"/>
        </w:rPr>
        <w:t>Substituting the 2.7 gpm term for the flow rate of the ins</w:t>
      </w:r>
      <w:r w:rsidR="00485ED3">
        <w:rPr>
          <w:rFonts w:eastAsiaTheme="minorEastAsia"/>
        </w:rPr>
        <w:t xml:space="preserve">talled LFR (i.e. 2.2 gpm) </w:t>
      </w:r>
      <w:r>
        <w:rPr>
          <w:rFonts w:eastAsiaTheme="minorEastAsia"/>
        </w:rPr>
        <w:t>and leaving all remaining terms the same, the annual hot wat</w:t>
      </w:r>
      <w:r w:rsidR="00485ED3">
        <w:rPr>
          <w:rFonts w:eastAsiaTheme="minorEastAsia"/>
        </w:rPr>
        <w:t>er load for a faucet with a LFR is:</w:t>
      </w:r>
    </w:p>
    <w:p w:rsidR="000D2EFB" w:rsidRDefault="000D2EFB" w:rsidP="000D2EFB">
      <w:pPr>
        <w:rPr>
          <w:rFonts w:eastAsiaTheme="minorEastAsia"/>
        </w:rPr>
      </w:pPr>
    </w:p>
    <w:p w:rsidR="000D2EFB" w:rsidRDefault="00145EDA" w:rsidP="000D2EFB">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 xml:space="preserve">LFR </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Faucet Load</m:t>
              </m:r>
            </m:e>
            <m:sub>
              <m:r>
                <w:rPr>
                  <w:rFonts w:ascii="Cambria Math" w:eastAsiaTheme="minorEastAsia" w:hAnsi="Cambria Math"/>
                </w:rPr>
                <m:t xml:space="preserve">proposed </m:t>
              </m:r>
            </m:sub>
          </m:sSub>
          <m:r>
            <w:rPr>
              <w:rFonts w:ascii="Cambria Math" w:eastAsiaTheme="minorEastAsia" w:hAnsi="Cambria Math"/>
            </w:rPr>
            <m:t>= 31.88</m:t>
          </m:r>
          <m:f>
            <m:fPr>
              <m:ctrlPr>
                <w:rPr>
                  <w:rFonts w:ascii="Cambria Math" w:eastAsiaTheme="minorEastAsia" w:hAnsi="Cambria Math"/>
                  <w:i/>
                </w:rPr>
              </m:ctrlPr>
            </m:fPr>
            <m:num>
              <m:r>
                <w:rPr>
                  <w:rFonts w:ascii="Cambria Math" w:eastAsiaTheme="minorEastAsia" w:hAnsi="Cambria Math"/>
                </w:rPr>
                <m:t>therms</m:t>
              </m:r>
            </m:num>
            <m:den>
              <m:r>
                <w:rPr>
                  <w:rFonts w:ascii="Cambria Math" w:eastAsiaTheme="minorEastAsia" w:hAnsi="Cambria Math"/>
                </w:rPr>
                <m:t>year</m:t>
              </m:r>
            </m:den>
          </m:f>
        </m:oMath>
      </m:oMathPara>
    </w:p>
    <w:p w:rsidR="000D2EFB" w:rsidRDefault="000D2EFB" w:rsidP="000D2EFB">
      <w:pPr>
        <w:rPr>
          <w:rFonts w:eastAsiaTheme="minorEastAsia"/>
        </w:rPr>
      </w:pPr>
    </w:p>
    <w:p w:rsidR="000D2EFB" w:rsidRDefault="000D2EFB" w:rsidP="000D2EFB">
      <w:pPr>
        <w:rPr>
          <w:rFonts w:eastAsiaTheme="minorEastAsia"/>
        </w:rPr>
      </w:pPr>
      <w:r>
        <w:rPr>
          <w:rFonts w:eastAsiaTheme="minorEastAsia"/>
        </w:rPr>
        <w:t>Thus, th</w:t>
      </w:r>
      <w:r w:rsidR="00B42E4E">
        <w:rPr>
          <w:rFonts w:eastAsiaTheme="minorEastAsia"/>
        </w:rPr>
        <w:t>e natural gas energy savings for that faucet is:</w:t>
      </w:r>
      <w:r>
        <w:rPr>
          <w:rFonts w:eastAsiaTheme="minorEastAsia"/>
        </w:rPr>
        <w:t xml:space="preserve"> </w:t>
      </w:r>
    </w:p>
    <w:p w:rsidR="00B42E4E" w:rsidRPr="000D2EFB" w:rsidRDefault="00B42E4E" w:rsidP="000D2EFB">
      <w:pPr>
        <w:rPr>
          <w:rFonts w:eastAsiaTheme="minorEastAsia"/>
        </w:rPr>
      </w:pPr>
    </w:p>
    <w:p w:rsidR="002620AF" w:rsidRPr="00D44D5A" w:rsidRDefault="00145EDA" w:rsidP="002620AF">
      <w:pPr>
        <w:rPr>
          <w:rFonts w:eastAsiaTheme="minorEastAsia"/>
        </w:rPr>
      </w:pPr>
      <m:oMathPara>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net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faucet</m:t>
              </m:r>
            </m:sub>
          </m:sSub>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Q</m:t>
                  </m:r>
                </m:e>
              </m:acc>
            </m:e>
            <m:sub>
              <m:r>
                <w:rPr>
                  <w:rFonts w:ascii="Cambria Math" w:eastAsiaTheme="minorEastAsia" w:hAnsi="Cambria Math"/>
                </w:rPr>
                <m:t>LFR</m:t>
              </m:r>
            </m:sub>
          </m:sSub>
          <m:r>
            <w:rPr>
              <w:rFonts w:ascii="Cambria Math" w:eastAsiaTheme="minorEastAsia" w:hAnsi="Cambria Math"/>
            </w:rPr>
            <m:t>=</m:t>
          </m:r>
          <m:r>
            <m:rPr>
              <m:sty m:val="bi"/>
            </m:rPr>
            <w:rPr>
              <w:rFonts w:ascii="Cambria Math" w:eastAsiaTheme="minorEastAsia" w:hAnsi="Cambria Math"/>
            </w:rPr>
            <m:t>7.25</m:t>
          </m:r>
          <m:f>
            <m:fPr>
              <m:ctrlPr>
                <w:rPr>
                  <w:rFonts w:ascii="Cambria Math" w:eastAsiaTheme="minorEastAsia" w:hAnsi="Cambria Math"/>
                  <w:b/>
                  <w:i/>
                </w:rPr>
              </m:ctrlPr>
            </m:fPr>
            <m:num>
              <m:r>
                <m:rPr>
                  <m:sty m:val="bi"/>
                </m:rPr>
                <w:rPr>
                  <w:rFonts w:ascii="Cambria Math" w:eastAsiaTheme="minorEastAsia" w:hAnsi="Cambria Math"/>
                </w:rPr>
                <m:t>therms</m:t>
              </m:r>
            </m:num>
            <m:den>
              <m:r>
                <m:rPr>
                  <m:sty m:val="bi"/>
                </m:rPr>
                <w:rPr>
                  <w:rFonts w:ascii="Cambria Math" w:eastAsiaTheme="minorEastAsia" w:hAnsi="Cambria Math"/>
                </w:rPr>
                <m:t>year</m:t>
              </m:r>
            </m:den>
          </m:f>
        </m:oMath>
      </m:oMathPara>
    </w:p>
    <w:p w:rsidR="00AA5E70" w:rsidRDefault="00AA5E70" w:rsidP="00AA5E70"/>
    <w:p w:rsidR="00AA5E70" w:rsidRPr="002620AF" w:rsidRDefault="00AA5E70" w:rsidP="002620AF">
      <w:r>
        <w:rPr>
          <w:rFonts w:eastAsiaTheme="minorEastAsia"/>
        </w:rPr>
        <w:t>S</w:t>
      </w:r>
      <w:r w:rsidRPr="00B21E0E">
        <w:rPr>
          <w:rFonts w:eastAsiaTheme="minorEastAsia"/>
        </w:rPr>
        <w:t xml:space="preserve">ee </w:t>
      </w:r>
      <w:r w:rsidRPr="00B21E0E">
        <w:rPr>
          <w:rFonts w:eastAsiaTheme="minorEastAsia"/>
          <w:b/>
          <w:i/>
        </w:rPr>
        <w:fldChar w:fldCharType="begin"/>
      </w:r>
      <w:r w:rsidRPr="00B21E0E">
        <w:rPr>
          <w:rFonts w:eastAsiaTheme="minorEastAsia"/>
          <w:b/>
          <w:i/>
        </w:rPr>
        <w:instrText xml:space="preserve"> REF AttachmentA \h  \* MERGEFORMAT </w:instrText>
      </w:r>
      <w:r w:rsidRPr="00B21E0E">
        <w:rPr>
          <w:rFonts w:eastAsiaTheme="minorEastAsia"/>
          <w:b/>
          <w:i/>
        </w:rPr>
      </w:r>
      <w:r w:rsidRPr="00B21E0E">
        <w:rPr>
          <w:rFonts w:eastAsiaTheme="minorEastAsia"/>
          <w:b/>
          <w:i/>
        </w:rPr>
        <w:fldChar w:fldCharType="separate"/>
      </w:r>
      <w:r w:rsidRPr="00B21E0E">
        <w:rPr>
          <w:rFonts w:cstheme="minorHAnsi"/>
          <w:b/>
          <w:i/>
        </w:rPr>
        <w:t>Attachment A</w:t>
      </w:r>
      <w:r w:rsidRPr="00B21E0E">
        <w:rPr>
          <w:rFonts w:eastAsiaTheme="minorEastAsia"/>
          <w:b/>
          <w:i/>
        </w:rPr>
        <w:fldChar w:fldCharType="end"/>
      </w:r>
      <w:r>
        <w:rPr>
          <w:rFonts w:eastAsiaTheme="minorEastAsia"/>
        </w:rPr>
        <w:t xml:space="preserve"> for full savings calculations and results.</w:t>
      </w:r>
    </w:p>
    <w:p w:rsidR="002F7AC9" w:rsidRDefault="002F7AC9" w:rsidP="002F7AC9">
      <w:pPr>
        <w:pStyle w:val="Heading2"/>
        <w:rPr>
          <w:rFonts w:asciiTheme="minorHAnsi" w:hAnsiTheme="minorHAnsi" w:cstheme="minorHAnsi"/>
        </w:rPr>
      </w:pPr>
      <w:bookmarkStart w:id="52" w:name="_Toc447894061"/>
      <w:r w:rsidRPr="00F84224">
        <w:rPr>
          <w:rFonts w:asciiTheme="minorHAnsi" w:hAnsiTheme="minorHAnsi" w:cstheme="minorHAnsi"/>
        </w:rPr>
        <w:t>2.</w:t>
      </w:r>
      <w:r w:rsidR="00AD13AB">
        <w:rPr>
          <w:rFonts w:asciiTheme="minorHAnsi" w:hAnsiTheme="minorHAnsi" w:cstheme="minorHAnsi"/>
        </w:rPr>
        <w:t>4</w:t>
      </w:r>
      <w:r>
        <w:rPr>
          <w:rFonts w:asciiTheme="minorHAnsi" w:hAnsiTheme="minorHAnsi" w:cstheme="minorHAnsi"/>
        </w:rPr>
        <w:t xml:space="preserve"> Water </w:t>
      </w:r>
      <w:r w:rsidRPr="00B14CAF">
        <w:rPr>
          <w:rFonts w:asciiTheme="minorHAnsi" w:hAnsiTheme="minorHAnsi" w:cstheme="minorHAnsi"/>
        </w:rPr>
        <w:t>Savings Estimation Methodologies</w:t>
      </w:r>
      <w:bookmarkEnd w:id="52"/>
    </w:p>
    <w:p w:rsidR="002F7AC9" w:rsidRDefault="002F7AC9" w:rsidP="002F7AC9"/>
    <w:p w:rsidR="00E304EA" w:rsidRDefault="007F3FB0" w:rsidP="00E304EA">
      <w:pPr>
        <w:rPr>
          <w:rFonts w:eastAsiaTheme="minorEastAsia"/>
          <w:b/>
        </w:rPr>
      </w:pPr>
      <w:r>
        <w:rPr>
          <w:rFonts w:eastAsiaTheme="minorEastAsia"/>
          <w:b/>
          <w:u w:val="single"/>
        </w:rPr>
        <w:t>Equation 13</w:t>
      </w:r>
      <w:r w:rsidR="00E304EA">
        <w:rPr>
          <w:rFonts w:eastAsiaTheme="minorEastAsia"/>
          <w:b/>
        </w:rPr>
        <w:t>—</w:t>
      </w:r>
      <w:r w:rsidR="00541A8E">
        <w:rPr>
          <w:rFonts w:eastAsiaTheme="minorEastAsia"/>
          <w:b/>
        </w:rPr>
        <w:t xml:space="preserve">Annual </w:t>
      </w:r>
      <w:r w:rsidR="00E304EA">
        <w:rPr>
          <w:rFonts w:eastAsiaTheme="minorEastAsia"/>
          <w:b/>
        </w:rPr>
        <w:t>Water Consumption</w:t>
      </w:r>
      <w:r w:rsidR="00AB0A74">
        <w:rPr>
          <w:rFonts w:eastAsiaTheme="minorEastAsia"/>
          <w:b/>
        </w:rPr>
        <w:t xml:space="preserve"> (per faucet)</w:t>
      </w:r>
    </w:p>
    <w:p w:rsidR="00E304EA" w:rsidRPr="00B12BBB" w:rsidRDefault="00B12BBB" w:rsidP="00E304EA">
      <w:pPr>
        <w:rPr>
          <w:rFonts w:eastAsiaTheme="minorEastAsia"/>
        </w:rPr>
      </w:pPr>
      <m:oMathPara>
        <m:oMath>
          <m:r>
            <m:rPr>
              <m:sty m:val="p"/>
            </m:rPr>
            <w:rPr>
              <w:rFonts w:ascii="Cambria Math" w:eastAsiaTheme="minorEastAsia" w:hAnsi="Cambria Math"/>
            </w:rPr>
            <w:br/>
          </m:r>
        </m:oMath>
        <m:oMath>
          <m:r>
            <w:rPr>
              <w:rFonts w:ascii="Cambria Math" w:eastAsiaTheme="minorEastAsia" w:hAnsi="Cambria Math"/>
            </w:rPr>
            <m:t xml:space="preserve">V= </m:t>
          </m:r>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60 min</m:t>
              </m:r>
            </m:num>
            <m:den>
              <m:r>
                <w:rPr>
                  <w:rFonts w:ascii="Cambria Math" w:eastAsiaTheme="minorEastAsia" w:hAnsi="Cambria Math"/>
                </w:rPr>
                <m:t>hr</m:t>
              </m:r>
            </m:den>
          </m:f>
          <m:r>
            <w:rPr>
              <w:rFonts w:ascii="Cambria Math" w:eastAsiaTheme="minorEastAsia" w:hAnsi="Cambria Math"/>
            </w:rPr>
            <m:t>×τ</m:t>
          </m:r>
        </m:oMath>
      </m:oMathPara>
    </w:p>
    <w:p w:rsidR="00B87A7B" w:rsidRPr="00D776ED" w:rsidRDefault="00CF4C33" w:rsidP="00B12BBB">
      <w:pPr>
        <w:rPr>
          <w:rFonts w:eastAsiaTheme="minorEastAsia"/>
          <w:szCs w:val="22"/>
        </w:rPr>
      </w:pPr>
      <w:r>
        <w:rPr>
          <w:rFonts w:eastAsiaTheme="minorEastAsia"/>
          <w:szCs w:val="22"/>
        </w:rPr>
        <w:t>Where,</w:t>
      </w:r>
    </w:p>
    <w:p w:rsidR="00B12BBB" w:rsidRPr="00D776ED" w:rsidRDefault="00B12BBB" w:rsidP="00B12BBB">
      <w:pPr>
        <w:jc w:val="center"/>
        <w:rPr>
          <w:szCs w:val="22"/>
        </w:rPr>
      </w:pPr>
      <m:oMath>
        <m:r>
          <w:rPr>
            <w:rFonts w:ascii="Cambria Math" w:eastAsiaTheme="minorEastAsia" w:hAnsi="Cambria Math"/>
          </w:rPr>
          <m:t>V</m:t>
        </m:r>
      </m:oMath>
      <w:r w:rsidRPr="00D776ED">
        <w:rPr>
          <w:szCs w:val="22"/>
        </w:rPr>
        <w:t xml:space="preserve"> = </w:t>
      </w:r>
      <w:r>
        <w:rPr>
          <w:szCs w:val="22"/>
        </w:rPr>
        <w:t>annual water</w:t>
      </w:r>
      <w:r w:rsidRPr="00D776ED">
        <w:rPr>
          <w:szCs w:val="22"/>
        </w:rPr>
        <w:t xml:space="preserve"> consumption,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gallons</m:t>
                </m:r>
              </m:num>
              <m:den>
                <m:r>
                  <w:rPr>
                    <w:rFonts w:ascii="Cambria Math" w:eastAsiaTheme="minorEastAsia" w:hAnsi="Cambria Math"/>
                    <w:szCs w:val="22"/>
                  </w:rPr>
                  <m:t>year</m:t>
                </m:r>
              </m:den>
            </m:f>
          </m:e>
        </m:d>
      </m:oMath>
      <w:r w:rsidRPr="00D776ED">
        <w:rPr>
          <w:szCs w:val="22"/>
        </w:rPr>
        <w:br/>
      </w:r>
      <m:oMath>
        <m:acc>
          <m:accPr>
            <m:chr m:val="̇"/>
            <m:ctrlPr>
              <w:rPr>
                <w:rFonts w:ascii="Cambria Math" w:eastAsiaTheme="minorEastAsia" w:hAnsi="Cambria Math"/>
                <w:i/>
                <w:szCs w:val="22"/>
              </w:rPr>
            </m:ctrlPr>
          </m:accPr>
          <m:e>
            <m:r>
              <w:rPr>
                <w:rFonts w:ascii="Cambria Math" w:eastAsiaTheme="minorEastAsia" w:hAnsi="Cambria Math"/>
                <w:szCs w:val="22"/>
              </w:rPr>
              <m:t>V</m:t>
            </m:r>
          </m:e>
        </m:acc>
      </m:oMath>
      <w:r w:rsidRPr="00D776ED">
        <w:rPr>
          <w:szCs w:val="22"/>
        </w:rPr>
        <w:t xml:space="preserve"> = volume flow rate, </w:t>
      </w:r>
      <m:oMath>
        <m:d>
          <m:dPr>
            <m:begChr m:val="["/>
            <m:endChr m:val="]"/>
            <m:ctrlPr>
              <w:rPr>
                <w:rFonts w:ascii="Cambria Math" w:eastAsiaTheme="minorEastAsia" w:hAnsi="Cambria Math"/>
                <w:i/>
                <w:szCs w:val="22"/>
              </w:rPr>
            </m:ctrlPr>
          </m:dPr>
          <m:e>
            <m:f>
              <m:fPr>
                <m:ctrlPr>
                  <w:rPr>
                    <w:rFonts w:ascii="Cambria Math" w:eastAsiaTheme="minorEastAsia" w:hAnsi="Cambria Math"/>
                    <w:i/>
                    <w:szCs w:val="22"/>
                  </w:rPr>
                </m:ctrlPr>
              </m:fPr>
              <m:num>
                <m:r>
                  <w:rPr>
                    <w:rFonts w:ascii="Cambria Math" w:eastAsiaTheme="minorEastAsia" w:hAnsi="Cambria Math"/>
                    <w:szCs w:val="22"/>
                  </w:rPr>
                  <m:t>gal</m:t>
                </m:r>
              </m:num>
              <m:den>
                <m:r>
                  <w:rPr>
                    <w:rFonts w:ascii="Cambria Math" w:eastAsiaTheme="minorEastAsia" w:hAnsi="Cambria Math"/>
                    <w:szCs w:val="22"/>
                  </w:rPr>
                  <m:t>min</m:t>
                </m:r>
              </m:den>
            </m:f>
          </m:e>
        </m:d>
      </m:oMath>
      <w:r w:rsidRPr="00D776ED">
        <w:rPr>
          <w:szCs w:val="22"/>
        </w:rPr>
        <w:br/>
      </w:r>
      <m:oMath>
        <m:r>
          <w:rPr>
            <w:rFonts w:ascii="Cambria Math" w:hAnsi="Cambria Math"/>
            <w:szCs w:val="22"/>
          </w:rPr>
          <m:t>τ</m:t>
        </m:r>
      </m:oMath>
      <w:r w:rsidRPr="00D776ED">
        <w:rPr>
          <w:szCs w:val="22"/>
        </w:rPr>
        <w:t xml:space="preserve"> = annual hand washing time, </w:t>
      </w:r>
      <m:oMath>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hr</m:t>
                </m:r>
              </m:num>
              <m:den>
                <m:r>
                  <w:rPr>
                    <w:rFonts w:ascii="Cambria Math" w:hAnsi="Cambria Math"/>
                    <w:szCs w:val="22"/>
                  </w:rPr>
                  <m:t>yr</m:t>
                </m:r>
              </m:den>
            </m:f>
          </m:e>
        </m:d>
      </m:oMath>
    </w:p>
    <w:p w:rsidR="00D44D5A" w:rsidRDefault="00D44D5A" w:rsidP="00ED4FEB">
      <w:pPr>
        <w:rPr>
          <w:rFonts w:eastAsiaTheme="minorEastAsia"/>
          <w:b/>
          <w:u w:val="single"/>
        </w:rPr>
      </w:pPr>
    </w:p>
    <w:p w:rsidR="00ED4FEB" w:rsidRDefault="001017B1" w:rsidP="00ED4FEB">
      <w:pPr>
        <w:rPr>
          <w:rFonts w:eastAsiaTheme="minorEastAsia"/>
          <w:b/>
        </w:rPr>
      </w:pPr>
      <w:r>
        <w:rPr>
          <w:rFonts w:eastAsiaTheme="minorEastAsia"/>
          <w:b/>
          <w:u w:val="single"/>
        </w:rPr>
        <w:t>Equa</w:t>
      </w:r>
      <w:r w:rsidR="007F3FB0">
        <w:rPr>
          <w:rFonts w:eastAsiaTheme="minorEastAsia"/>
          <w:b/>
          <w:u w:val="single"/>
        </w:rPr>
        <w:t>tion 14</w:t>
      </w:r>
      <w:r w:rsidR="00ED4FEB">
        <w:rPr>
          <w:rFonts w:eastAsiaTheme="minorEastAsia"/>
          <w:b/>
        </w:rPr>
        <w:t>—Annual</w:t>
      </w:r>
      <w:r w:rsidR="00AB0A74">
        <w:rPr>
          <w:rFonts w:eastAsiaTheme="minorEastAsia"/>
          <w:b/>
        </w:rPr>
        <w:t xml:space="preserve"> Net </w:t>
      </w:r>
      <w:r w:rsidR="00ED4FEB">
        <w:rPr>
          <w:rFonts w:eastAsiaTheme="minorEastAsia"/>
          <w:b/>
        </w:rPr>
        <w:t xml:space="preserve">Water </w:t>
      </w:r>
      <w:r w:rsidR="00AB0A74">
        <w:rPr>
          <w:rFonts w:eastAsiaTheme="minorEastAsia"/>
          <w:b/>
        </w:rPr>
        <w:t xml:space="preserve">Savings </w:t>
      </w:r>
      <w:r w:rsidR="00ED4FEB">
        <w:rPr>
          <w:rFonts w:eastAsiaTheme="minorEastAsia"/>
          <w:b/>
        </w:rPr>
        <w:t xml:space="preserve"> </w:t>
      </w:r>
    </w:p>
    <w:p w:rsidR="00ED4FEB" w:rsidRPr="00ED4FEB" w:rsidRDefault="00ED4FEB" w:rsidP="00E304EA">
      <w:pPr>
        <w:rPr>
          <w:rFonts w:eastAsiaTheme="minorEastAsia"/>
        </w:rPr>
      </w:pPr>
    </w:p>
    <w:p w:rsidR="00E304EA" w:rsidRPr="0021468D" w:rsidRDefault="00145EDA" w:rsidP="00AB0A74">
      <w:pPr>
        <w:jc w:val="center"/>
        <w:rPr>
          <w:rFonts w:eastAsiaTheme="minorEastAsia"/>
          <w:b/>
        </w:rPr>
      </w:pPr>
      <m:oMathPara>
        <m:oMath>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net</m:t>
              </m:r>
            </m:sub>
          </m:sSub>
          <m:r>
            <m:rPr>
              <m:sty m:val="bi"/>
            </m:rPr>
            <w:rPr>
              <w:rFonts w:ascii="Cambria Math" w:eastAsiaTheme="minorEastAsia" w:hAnsi="Cambria Math"/>
            </w:rPr>
            <m:t>=</m:t>
          </m:r>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bare faucet</m:t>
              </m:r>
            </m:sub>
          </m:sSub>
          <m:r>
            <m:rPr>
              <m:sty m:val="bi"/>
            </m:rPr>
            <w:rPr>
              <w:rFonts w:ascii="Cambria Math" w:eastAsiaTheme="minorEastAsia" w:hAnsi="Cambria Math"/>
            </w:rPr>
            <m:t>-</m:t>
          </m:r>
          <m:sSub>
            <m:sSubPr>
              <m:ctrlPr>
                <w:rPr>
                  <w:rFonts w:ascii="Cambria Math" w:eastAsiaTheme="minorEastAsia" w:hAnsi="Cambria Math"/>
                  <w:b/>
                  <w:i/>
                </w:rPr>
              </m:ctrlPr>
            </m:sSubPr>
            <m:e>
              <m:r>
                <w:rPr>
                  <w:rFonts w:ascii="Cambria Math" w:eastAsiaTheme="minorEastAsia" w:hAnsi="Cambria Math"/>
                </w:rPr>
                <m:t>V</m:t>
              </m:r>
            </m:e>
            <m:sub>
              <m:r>
                <m:rPr>
                  <m:sty m:val="bi"/>
                </m:rPr>
                <w:rPr>
                  <w:rFonts w:ascii="Cambria Math" w:eastAsiaTheme="minorEastAsia" w:hAnsi="Cambria Math"/>
                </w:rPr>
                <m:t>LFR</m:t>
              </m:r>
            </m:sub>
          </m:sSub>
        </m:oMath>
      </m:oMathPara>
    </w:p>
    <w:p w:rsidR="00E304EA" w:rsidRDefault="00E304EA" w:rsidP="002F7AC9"/>
    <w:p w:rsidR="002B5460" w:rsidRDefault="002B5460" w:rsidP="002B5460">
      <w:pPr>
        <w:pStyle w:val="Caption"/>
        <w:keepNext/>
        <w:jc w:val="center"/>
      </w:pPr>
      <w:r w:rsidRPr="002B5460">
        <w:rPr>
          <w:u w:val="single"/>
        </w:rPr>
        <w:lastRenderedPageBreak/>
        <w:t xml:space="preserve">Table </w:t>
      </w:r>
      <w:r w:rsidRPr="002B5460">
        <w:rPr>
          <w:u w:val="single"/>
        </w:rPr>
        <w:fldChar w:fldCharType="begin"/>
      </w:r>
      <w:r w:rsidRPr="002B5460">
        <w:rPr>
          <w:u w:val="single"/>
        </w:rPr>
        <w:instrText xml:space="preserve"> SEQ Table \* ARABIC </w:instrText>
      </w:r>
      <w:r w:rsidRPr="002B5460">
        <w:rPr>
          <w:u w:val="single"/>
        </w:rPr>
        <w:fldChar w:fldCharType="separate"/>
      </w:r>
      <w:r w:rsidRPr="002B5460">
        <w:rPr>
          <w:noProof/>
          <w:u w:val="single"/>
        </w:rPr>
        <w:t>17</w:t>
      </w:r>
      <w:r w:rsidRPr="002B5460">
        <w:rPr>
          <w:u w:val="single"/>
        </w:rPr>
        <w:fldChar w:fldCharType="end"/>
      </w:r>
      <w:r>
        <w:t xml:space="preserve">: </w:t>
      </w:r>
      <w:r w:rsidRPr="00CD7E50">
        <w:t xml:space="preserve">LFR </w:t>
      </w:r>
      <w:r>
        <w:t>Annual Water Savings (per faucet)</w:t>
      </w:r>
    </w:p>
    <w:p w:rsidR="002B5460" w:rsidRPr="002B5460" w:rsidRDefault="002B5460" w:rsidP="002B5460"/>
    <w:tbl>
      <w:tblPr>
        <w:tblStyle w:val="TableGrid"/>
        <w:tblW w:w="0" w:type="auto"/>
        <w:tblLook w:val="04A0" w:firstRow="1" w:lastRow="0" w:firstColumn="1" w:lastColumn="0" w:noHBand="0" w:noVBand="1"/>
      </w:tblPr>
      <w:tblGrid>
        <w:gridCol w:w="1088"/>
        <w:gridCol w:w="1002"/>
        <w:gridCol w:w="2551"/>
        <w:gridCol w:w="1805"/>
        <w:gridCol w:w="1904"/>
        <w:gridCol w:w="1000"/>
      </w:tblGrid>
      <w:tr w:rsidR="00FA2E78" w:rsidRPr="00FA2E78" w:rsidTr="0034565D">
        <w:trPr>
          <w:trHeight w:val="315"/>
        </w:trPr>
        <w:tc>
          <w:tcPr>
            <w:tcW w:w="1182" w:type="dxa"/>
            <w:vMerge w:val="restart"/>
            <w:vAlign w:val="center"/>
            <w:hideMark/>
          </w:tcPr>
          <w:p w:rsidR="00FA2E78" w:rsidRPr="00FA2E78" w:rsidRDefault="00FA2E78" w:rsidP="0034565D">
            <w:pPr>
              <w:jc w:val="center"/>
              <w:rPr>
                <w:b/>
                <w:bCs/>
              </w:rPr>
            </w:pPr>
            <w:r w:rsidRPr="00FA2E78">
              <w:rPr>
                <w:b/>
                <w:bCs/>
              </w:rPr>
              <w:t>Savings</w:t>
            </w:r>
          </w:p>
        </w:tc>
        <w:tc>
          <w:tcPr>
            <w:tcW w:w="1134" w:type="dxa"/>
            <w:vAlign w:val="center"/>
            <w:hideMark/>
          </w:tcPr>
          <w:p w:rsidR="00FA2E78" w:rsidRPr="00FA2E78" w:rsidRDefault="00FA2E78" w:rsidP="0034565D">
            <w:pPr>
              <w:jc w:val="center"/>
              <w:rPr>
                <w:b/>
                <w:bCs/>
              </w:rPr>
            </w:pPr>
            <w:r w:rsidRPr="00FA2E78">
              <w:rPr>
                <w:b/>
                <w:bCs/>
              </w:rPr>
              <w:t>Units</w:t>
            </w:r>
          </w:p>
        </w:tc>
        <w:tc>
          <w:tcPr>
            <w:tcW w:w="2551" w:type="dxa"/>
            <w:noWrap/>
            <w:vAlign w:val="center"/>
            <w:hideMark/>
          </w:tcPr>
          <w:p w:rsidR="00FA2E78" w:rsidRPr="00FA2E78" w:rsidRDefault="00FA2E78" w:rsidP="0034565D">
            <w:pPr>
              <w:jc w:val="center"/>
              <w:rPr>
                <w:b/>
                <w:bCs/>
              </w:rPr>
            </w:pPr>
            <w:r w:rsidRPr="00FA2E78">
              <w:rPr>
                <w:b/>
                <w:bCs/>
              </w:rPr>
              <w:t>2.2 GPM</w:t>
            </w:r>
          </w:p>
        </w:tc>
        <w:tc>
          <w:tcPr>
            <w:tcW w:w="1805" w:type="dxa"/>
            <w:noWrap/>
            <w:vAlign w:val="center"/>
            <w:hideMark/>
          </w:tcPr>
          <w:p w:rsidR="00FA2E78" w:rsidRPr="00FA2E78" w:rsidRDefault="00FA2E78" w:rsidP="0034565D">
            <w:pPr>
              <w:jc w:val="center"/>
              <w:rPr>
                <w:b/>
                <w:bCs/>
              </w:rPr>
            </w:pPr>
            <w:r w:rsidRPr="00FA2E78">
              <w:rPr>
                <w:b/>
                <w:bCs/>
              </w:rPr>
              <w:t>1.5 GPM</w:t>
            </w:r>
          </w:p>
        </w:tc>
        <w:tc>
          <w:tcPr>
            <w:tcW w:w="1904" w:type="dxa"/>
            <w:noWrap/>
            <w:vAlign w:val="center"/>
            <w:hideMark/>
          </w:tcPr>
          <w:p w:rsidR="00FA2E78" w:rsidRPr="00FA2E78" w:rsidRDefault="00FA2E78" w:rsidP="0034565D">
            <w:pPr>
              <w:jc w:val="center"/>
              <w:rPr>
                <w:b/>
                <w:bCs/>
              </w:rPr>
            </w:pPr>
            <w:r w:rsidRPr="00FA2E78">
              <w:rPr>
                <w:b/>
                <w:bCs/>
              </w:rPr>
              <w:t>1.0 GMP</w:t>
            </w:r>
          </w:p>
        </w:tc>
        <w:tc>
          <w:tcPr>
            <w:tcW w:w="1000" w:type="dxa"/>
            <w:noWrap/>
            <w:vAlign w:val="center"/>
            <w:hideMark/>
          </w:tcPr>
          <w:p w:rsidR="00FA2E78" w:rsidRPr="00FA2E78" w:rsidRDefault="00FA2E78" w:rsidP="0034565D">
            <w:pPr>
              <w:jc w:val="center"/>
              <w:rPr>
                <w:b/>
                <w:bCs/>
              </w:rPr>
            </w:pPr>
            <w:r w:rsidRPr="00FA2E78">
              <w:rPr>
                <w:b/>
                <w:bCs/>
              </w:rPr>
              <w:t>0.5 GPM</w:t>
            </w:r>
          </w:p>
        </w:tc>
      </w:tr>
      <w:tr w:rsidR="00FA2E78" w:rsidRPr="00FA2E78" w:rsidTr="0034565D">
        <w:trPr>
          <w:trHeight w:val="315"/>
        </w:trPr>
        <w:tc>
          <w:tcPr>
            <w:tcW w:w="1182" w:type="dxa"/>
            <w:vMerge/>
            <w:hideMark/>
          </w:tcPr>
          <w:p w:rsidR="00FA2E78" w:rsidRPr="00FA2E78" w:rsidRDefault="00FA2E78">
            <w:pPr>
              <w:rPr>
                <w:b/>
                <w:bCs/>
              </w:rPr>
            </w:pPr>
          </w:p>
        </w:tc>
        <w:tc>
          <w:tcPr>
            <w:tcW w:w="1134" w:type="dxa"/>
            <w:vAlign w:val="center"/>
            <w:hideMark/>
          </w:tcPr>
          <w:p w:rsidR="00FA2E78" w:rsidRPr="00FA2E78" w:rsidRDefault="002B5460" w:rsidP="0034565D">
            <w:pPr>
              <w:jc w:val="center"/>
            </w:pPr>
            <w:r>
              <w:t>gal/yr</w:t>
            </w:r>
          </w:p>
        </w:tc>
        <w:tc>
          <w:tcPr>
            <w:tcW w:w="2551" w:type="dxa"/>
            <w:noWrap/>
            <w:vAlign w:val="center"/>
            <w:hideMark/>
          </w:tcPr>
          <w:p w:rsidR="00FA2E78" w:rsidRPr="00FA2E78" w:rsidRDefault="007F3FB0" w:rsidP="0034565D">
            <w:pPr>
              <w:jc w:val="center"/>
            </w:pPr>
            <w:r>
              <w:t>1,233</w:t>
            </w:r>
          </w:p>
        </w:tc>
        <w:tc>
          <w:tcPr>
            <w:tcW w:w="1805" w:type="dxa"/>
            <w:noWrap/>
            <w:vAlign w:val="center"/>
            <w:hideMark/>
          </w:tcPr>
          <w:p w:rsidR="00FA2E78" w:rsidRPr="00FA2E78" w:rsidRDefault="007F3FB0" w:rsidP="0034565D">
            <w:pPr>
              <w:jc w:val="center"/>
            </w:pPr>
            <w:r>
              <w:t>2,959</w:t>
            </w:r>
          </w:p>
        </w:tc>
        <w:tc>
          <w:tcPr>
            <w:tcW w:w="1904" w:type="dxa"/>
            <w:noWrap/>
            <w:vAlign w:val="center"/>
            <w:hideMark/>
          </w:tcPr>
          <w:p w:rsidR="00FA2E78" w:rsidRPr="00FA2E78" w:rsidRDefault="007F3FB0" w:rsidP="0034565D">
            <w:pPr>
              <w:jc w:val="center"/>
            </w:pPr>
            <w:r>
              <w:t>4,192</w:t>
            </w:r>
          </w:p>
        </w:tc>
        <w:tc>
          <w:tcPr>
            <w:tcW w:w="1000" w:type="dxa"/>
            <w:noWrap/>
            <w:vAlign w:val="center"/>
            <w:hideMark/>
          </w:tcPr>
          <w:p w:rsidR="00FA2E78" w:rsidRPr="00FA2E78" w:rsidRDefault="007F3FB0" w:rsidP="0034565D">
            <w:pPr>
              <w:jc w:val="center"/>
            </w:pPr>
            <w:r>
              <w:t>5,425</w:t>
            </w:r>
          </w:p>
        </w:tc>
      </w:tr>
    </w:tbl>
    <w:p w:rsidR="00FA2E78" w:rsidRPr="002F7AC9" w:rsidRDefault="00FA2E78" w:rsidP="002F7AC9"/>
    <w:p w:rsidR="00435F8C" w:rsidRPr="00D44D5A" w:rsidRDefault="002B5460" w:rsidP="009E1111">
      <w:r>
        <w:rPr>
          <w:rFonts w:eastAsiaTheme="minorEastAsia"/>
        </w:rPr>
        <w:t>S</w:t>
      </w:r>
      <w:r w:rsidRPr="00B21E0E">
        <w:rPr>
          <w:rFonts w:eastAsiaTheme="minorEastAsia"/>
        </w:rPr>
        <w:t xml:space="preserve">ee </w:t>
      </w:r>
      <w:r w:rsidRPr="00B21E0E">
        <w:rPr>
          <w:rFonts w:eastAsiaTheme="minorEastAsia"/>
          <w:b/>
          <w:i/>
        </w:rPr>
        <w:fldChar w:fldCharType="begin"/>
      </w:r>
      <w:r w:rsidRPr="00B21E0E">
        <w:rPr>
          <w:rFonts w:eastAsiaTheme="minorEastAsia"/>
          <w:b/>
          <w:i/>
        </w:rPr>
        <w:instrText xml:space="preserve"> REF AttachmentA \h  \* MERGEFORMAT </w:instrText>
      </w:r>
      <w:r w:rsidRPr="00B21E0E">
        <w:rPr>
          <w:rFonts w:eastAsiaTheme="minorEastAsia"/>
          <w:b/>
          <w:i/>
        </w:rPr>
      </w:r>
      <w:r w:rsidRPr="00B21E0E">
        <w:rPr>
          <w:rFonts w:eastAsiaTheme="minorEastAsia"/>
          <w:b/>
          <w:i/>
        </w:rPr>
        <w:fldChar w:fldCharType="separate"/>
      </w:r>
      <w:r w:rsidRPr="00B21E0E">
        <w:rPr>
          <w:rFonts w:cstheme="minorHAnsi"/>
          <w:b/>
          <w:i/>
        </w:rPr>
        <w:t>Attachment A</w:t>
      </w:r>
      <w:r w:rsidRPr="00B21E0E">
        <w:rPr>
          <w:rFonts w:eastAsiaTheme="minorEastAsia"/>
          <w:b/>
          <w:i/>
        </w:rPr>
        <w:fldChar w:fldCharType="end"/>
      </w:r>
      <w:r>
        <w:rPr>
          <w:rFonts w:eastAsiaTheme="minorEastAsia"/>
        </w:rPr>
        <w:t xml:space="preserve"> for full savings calculations and results.</w:t>
      </w:r>
    </w:p>
    <w:p w:rsidR="00E33F97" w:rsidRDefault="00E16609" w:rsidP="00E33F97">
      <w:pPr>
        <w:pStyle w:val="Heading1"/>
        <w:keepNext w:val="0"/>
        <w:rPr>
          <w:rFonts w:cstheme="minorHAnsi"/>
        </w:rPr>
      </w:pPr>
      <w:bookmarkStart w:id="53" w:name="_Toc214003093"/>
      <w:bookmarkStart w:id="54" w:name="_Toc447894062"/>
      <w:r w:rsidRPr="00500C4E">
        <w:rPr>
          <w:rFonts w:cstheme="minorHAnsi"/>
        </w:rPr>
        <w:t>Section 3</w:t>
      </w:r>
      <w:r w:rsidR="00317970">
        <w:rPr>
          <w:rFonts w:cstheme="minorHAnsi"/>
        </w:rPr>
        <w:t>.</w:t>
      </w:r>
      <w:r w:rsidR="00702362">
        <w:rPr>
          <w:rFonts w:cstheme="minorHAnsi"/>
        </w:rPr>
        <w:t xml:space="preserve"> </w:t>
      </w:r>
      <w:r w:rsidRPr="00500C4E">
        <w:rPr>
          <w:rFonts w:cstheme="minorHAnsi"/>
        </w:rPr>
        <w:t>Load Shape</w:t>
      </w:r>
      <w:bookmarkEnd w:id="53"/>
      <w:r w:rsidRPr="00500C4E">
        <w:rPr>
          <w:rFonts w:cstheme="minorHAnsi"/>
        </w:rPr>
        <w:t>s</w:t>
      </w:r>
      <w:bookmarkEnd w:id="54"/>
    </w:p>
    <w:p w:rsidR="00AA4731" w:rsidRDefault="00AA4731" w:rsidP="00720F9D">
      <w:pPr>
        <w:pStyle w:val="Reminder"/>
        <w:spacing w:before="0" w:after="0"/>
        <w:rPr>
          <w:rFonts w:asciiTheme="minorHAnsi" w:hAnsiTheme="minorHAnsi" w:cstheme="minorHAnsi"/>
          <w:i w:val="0"/>
          <w:color w:val="auto"/>
          <w:szCs w:val="22"/>
        </w:rPr>
      </w:pPr>
      <w:r>
        <w:rPr>
          <w:rFonts w:asciiTheme="minorHAnsi" w:hAnsiTheme="minorHAnsi" w:cstheme="minorHAnsi"/>
          <w:i w:val="0"/>
          <w:color w:val="auto"/>
          <w:szCs w:val="22"/>
        </w:rPr>
        <w:t xml:space="preserve">The hot water demand load profile for the hospital and nursing home building types can be found in DEER-WaterHeater-Calculator-v1.0 provided by DEER. </w:t>
      </w:r>
    </w:p>
    <w:p w:rsidR="005552C3" w:rsidRDefault="00F95E2F" w:rsidP="00920905">
      <w:pPr>
        <w:pStyle w:val="Heading1"/>
      </w:pPr>
      <w:bookmarkStart w:id="55" w:name="_Toc447894063"/>
      <w:r>
        <w:t>Section 4. Costs</w:t>
      </w:r>
      <w:bookmarkEnd w:id="55"/>
    </w:p>
    <w:p w:rsidR="00CC0EF1" w:rsidRPr="00D00B53" w:rsidRDefault="00E16609" w:rsidP="00D00B53">
      <w:pPr>
        <w:pStyle w:val="Heading2"/>
        <w:rPr>
          <w:rFonts w:asciiTheme="minorHAnsi" w:hAnsiTheme="minorHAnsi" w:cstheme="minorHAnsi"/>
        </w:rPr>
      </w:pPr>
      <w:bookmarkStart w:id="56" w:name="_MON_1399297811"/>
      <w:bookmarkStart w:id="57" w:name="_Toc214003097"/>
      <w:bookmarkStart w:id="58" w:name="_Toc447894064"/>
      <w:bookmarkEnd w:id="56"/>
      <w:r w:rsidRPr="00500C4E">
        <w:rPr>
          <w:rFonts w:asciiTheme="minorHAnsi" w:hAnsiTheme="minorHAnsi" w:cstheme="minorHAnsi"/>
        </w:rPr>
        <w:t>4.1 Base Case Cost</w:t>
      </w:r>
      <w:bookmarkEnd w:id="57"/>
      <w:bookmarkEnd w:id="58"/>
    </w:p>
    <w:p w:rsidR="009D6F13" w:rsidRPr="00CC0EF1" w:rsidRDefault="006C5DD1" w:rsidP="0053769F">
      <w:r>
        <w:t xml:space="preserve">Baseline </w:t>
      </w:r>
      <w:r w:rsidR="009D6F13">
        <w:t xml:space="preserve">costs are $0 since it is an REA measure and the base case would be to do nothing to the faucet. </w:t>
      </w:r>
    </w:p>
    <w:p w:rsidR="008F1BC9" w:rsidRDefault="005A0E53" w:rsidP="00D00B53">
      <w:pPr>
        <w:pStyle w:val="Heading2"/>
        <w:rPr>
          <w:rFonts w:asciiTheme="minorHAnsi" w:hAnsiTheme="minorHAnsi" w:cstheme="minorHAnsi"/>
        </w:rPr>
      </w:pPr>
      <w:bookmarkStart w:id="59" w:name="_Toc447894065"/>
      <w:bookmarkStart w:id="60" w:name="_Toc214003098"/>
      <w:r w:rsidRPr="00500C4E">
        <w:rPr>
          <w:rFonts w:asciiTheme="minorHAnsi" w:hAnsiTheme="minorHAnsi" w:cstheme="minorHAnsi"/>
        </w:rPr>
        <w:t>4.2 Measure Case Cost</w:t>
      </w:r>
      <w:bookmarkEnd w:id="59"/>
    </w:p>
    <w:p w:rsidR="001A0583" w:rsidRDefault="001A0583" w:rsidP="001A0583">
      <w:r>
        <w:t>The equipment cost was developed using an entire set of vandal proof LFRs from the NEOPERL 2014 Wholesale Price List</w:t>
      </w:r>
      <w:r>
        <w:rPr>
          <w:rStyle w:val="EndnoteReference"/>
        </w:rPr>
        <w:endnoteReference w:id="16"/>
      </w:r>
      <w:r>
        <w:t xml:space="preserve"> as seen in </w:t>
      </w:r>
      <w:r w:rsidRPr="001A0583">
        <w:rPr>
          <w:b/>
          <w:i/>
        </w:rPr>
        <w:fldChar w:fldCharType="begin"/>
      </w:r>
      <w:r w:rsidRPr="001A0583">
        <w:rPr>
          <w:b/>
          <w:i/>
        </w:rPr>
        <w:instrText xml:space="preserve"> REF AttachmentF \h  \* MERGEFORMAT </w:instrText>
      </w:r>
      <w:r w:rsidRPr="001A0583">
        <w:rPr>
          <w:b/>
          <w:i/>
        </w:rPr>
      </w:r>
      <w:r w:rsidRPr="001A0583">
        <w:rPr>
          <w:b/>
          <w:i/>
        </w:rPr>
        <w:fldChar w:fldCharType="separate"/>
      </w:r>
      <w:r w:rsidRPr="001A0583">
        <w:rPr>
          <w:rFonts w:cstheme="minorHAnsi"/>
          <w:b/>
          <w:i/>
        </w:rPr>
        <w:t>Attachment F</w:t>
      </w:r>
      <w:r w:rsidRPr="001A0583">
        <w:rPr>
          <w:b/>
          <w:i/>
        </w:rPr>
        <w:fldChar w:fldCharType="end"/>
      </w:r>
      <w:r>
        <w:t xml:space="preserve">. The average price for the entire array of vandal proof faucet LFRs is $7.27 per LFR. </w:t>
      </w:r>
    </w:p>
    <w:p w:rsidR="001A0583" w:rsidRDefault="001A0583" w:rsidP="001A0583">
      <w:pPr>
        <w:pStyle w:val="ListParagraph"/>
      </w:pPr>
    </w:p>
    <w:p w:rsidR="001A0583" w:rsidRDefault="001A0583" w:rsidP="001A0583">
      <w:r>
        <w:t xml:space="preserve">The labor/installation cost is based upon the costs charged by third party contractors installing the aerators for the direct install program for residential faucet aerators. The minimum cost charged during the direct install program was $7 per aerator. The cost for installing LFRs was also estimated to be $7 per fixture since the installation procedure for installing aerators is very similar to the procedure for installing LFRs. </w:t>
      </w:r>
    </w:p>
    <w:p w:rsidR="001A0583" w:rsidRPr="001A0583" w:rsidRDefault="001A0583" w:rsidP="001A0583"/>
    <w:p w:rsidR="0057289D" w:rsidRDefault="008F1BC9" w:rsidP="0057289D">
      <w:r>
        <w:t>The proposed measure cost is d</w:t>
      </w:r>
      <w:r w:rsidR="00796476">
        <w:t>etailed in the table below</w:t>
      </w:r>
      <w:r w:rsidR="00D44D5A">
        <w:t>.</w:t>
      </w:r>
    </w:p>
    <w:p w:rsidR="00D44D5A" w:rsidRDefault="00D44D5A" w:rsidP="0057289D"/>
    <w:p w:rsidR="00796476" w:rsidRDefault="00796476" w:rsidP="00A83092">
      <w:pPr>
        <w:pStyle w:val="Caption"/>
        <w:keepNext/>
        <w:jc w:val="center"/>
      </w:pPr>
      <w:r w:rsidRPr="00796476">
        <w:rPr>
          <w:u w:val="single"/>
        </w:rPr>
        <w:t xml:space="preserve">Table </w:t>
      </w:r>
      <w:r w:rsidRPr="00796476">
        <w:rPr>
          <w:u w:val="single"/>
        </w:rPr>
        <w:fldChar w:fldCharType="begin"/>
      </w:r>
      <w:r w:rsidRPr="00796476">
        <w:rPr>
          <w:u w:val="single"/>
        </w:rPr>
        <w:instrText xml:space="preserve"> SEQ Table \* ARABIC </w:instrText>
      </w:r>
      <w:r w:rsidRPr="00796476">
        <w:rPr>
          <w:u w:val="single"/>
        </w:rPr>
        <w:fldChar w:fldCharType="separate"/>
      </w:r>
      <w:r w:rsidR="002B5460">
        <w:rPr>
          <w:noProof/>
          <w:u w:val="single"/>
        </w:rPr>
        <w:t>18</w:t>
      </w:r>
      <w:r w:rsidRPr="00796476">
        <w:rPr>
          <w:u w:val="single"/>
        </w:rPr>
        <w:fldChar w:fldCharType="end"/>
      </w:r>
      <w:r>
        <w:t>: Proposed Measure Cost</w:t>
      </w:r>
    </w:p>
    <w:p w:rsidR="00B76B1C" w:rsidRPr="00B76B1C" w:rsidRDefault="00B76B1C" w:rsidP="00B76B1C"/>
    <w:tbl>
      <w:tblPr>
        <w:tblStyle w:val="TableContemporary"/>
        <w:tblW w:w="0" w:type="auto"/>
        <w:jc w:val="center"/>
        <w:tblLayout w:type="fixed"/>
        <w:tblLook w:val="04A0" w:firstRow="1" w:lastRow="0" w:firstColumn="1" w:lastColumn="0" w:noHBand="0" w:noVBand="1"/>
      </w:tblPr>
      <w:tblGrid>
        <w:gridCol w:w="1660"/>
        <w:gridCol w:w="1530"/>
        <w:gridCol w:w="2070"/>
        <w:gridCol w:w="1620"/>
        <w:gridCol w:w="2199"/>
      </w:tblGrid>
      <w:tr w:rsidR="008F1BC9" w:rsidRPr="00CB5A40" w:rsidTr="00227FD9">
        <w:trPr>
          <w:cnfStyle w:val="100000000000" w:firstRow="1" w:lastRow="0" w:firstColumn="0" w:lastColumn="0" w:oddVBand="0" w:evenVBand="0" w:oddHBand="0" w:evenHBand="0" w:firstRowFirstColumn="0" w:firstRowLastColumn="0" w:lastRowFirstColumn="0" w:lastRowLastColumn="0"/>
          <w:trHeight w:val="243"/>
          <w:jc w:val="center"/>
        </w:trPr>
        <w:tc>
          <w:tcPr>
            <w:tcW w:w="1660" w:type="dxa"/>
            <w:tcBorders>
              <w:top w:val="nil"/>
              <w:left w:val="nil"/>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Description</w:t>
            </w:r>
          </w:p>
        </w:tc>
        <w:tc>
          <w:tcPr>
            <w:tcW w:w="1530" w:type="dxa"/>
            <w:tcBorders>
              <w:top w:val="nil"/>
              <w:left w:val="single" w:sz="18" w:space="0" w:color="FFFFFF"/>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i/>
                <w:color w:val="FF0000"/>
                <w:sz w:val="22"/>
                <w:szCs w:val="22"/>
              </w:rPr>
            </w:pPr>
            <w:r w:rsidRPr="009F7F3A">
              <w:rPr>
                <w:rFonts w:asciiTheme="minorHAnsi" w:hAnsiTheme="minorHAnsi" w:cs="Calibri"/>
                <w:sz w:val="22"/>
                <w:szCs w:val="22"/>
              </w:rPr>
              <w:t>Equipment Cost</w:t>
            </w:r>
          </w:p>
        </w:tc>
        <w:tc>
          <w:tcPr>
            <w:tcW w:w="2070" w:type="dxa"/>
            <w:tcBorders>
              <w:top w:val="nil"/>
              <w:left w:val="single" w:sz="18" w:space="0" w:color="FFFFFF"/>
              <w:bottom w:val="single" w:sz="18" w:space="0" w:color="FFFFFF"/>
              <w:right w:val="single" w:sz="18" w:space="0" w:color="FFFFFF"/>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Labor/Installation Cost</w:t>
            </w:r>
          </w:p>
        </w:tc>
        <w:tc>
          <w:tcPr>
            <w:tcW w:w="1620" w:type="dxa"/>
            <w:tcBorders>
              <w:top w:val="nil"/>
              <w:left w:val="single" w:sz="18" w:space="0" w:color="FFFFFF"/>
              <w:bottom w:val="single" w:sz="18" w:space="0" w:color="FFFFFF"/>
              <w:right w:val="nil"/>
            </w:tcBorders>
            <w:vAlign w:val="center"/>
            <w:hideMark/>
          </w:tcPr>
          <w:p w:rsidR="008F1BC9" w:rsidRPr="009F7F3A" w:rsidRDefault="009F7F3A" w:rsidP="009F7F3A">
            <w:pPr>
              <w:jc w:val="center"/>
              <w:rPr>
                <w:rFonts w:asciiTheme="minorHAnsi" w:hAnsiTheme="minorHAnsi" w:cs="Calibri"/>
                <w:sz w:val="22"/>
                <w:szCs w:val="22"/>
              </w:rPr>
            </w:pPr>
            <w:r w:rsidRPr="009F7F3A">
              <w:rPr>
                <w:rFonts w:asciiTheme="minorHAnsi" w:hAnsiTheme="minorHAnsi" w:cs="Calibri"/>
                <w:sz w:val="22"/>
                <w:szCs w:val="22"/>
              </w:rPr>
              <w:t>Maintenance/Other Costs</w:t>
            </w:r>
          </w:p>
        </w:tc>
        <w:tc>
          <w:tcPr>
            <w:tcW w:w="2199" w:type="dxa"/>
            <w:tcBorders>
              <w:top w:val="nil"/>
              <w:left w:val="single" w:sz="18" w:space="0" w:color="FFFFFF"/>
              <w:bottom w:val="single" w:sz="18" w:space="0" w:color="FFFFFF"/>
              <w:right w:val="nil"/>
            </w:tcBorders>
            <w:vAlign w:val="center"/>
          </w:tcPr>
          <w:p w:rsidR="008F1BC9" w:rsidRPr="009F7F3A" w:rsidRDefault="009F7F3A" w:rsidP="009F7F3A">
            <w:pPr>
              <w:jc w:val="center"/>
              <w:rPr>
                <w:rFonts w:cs="Calibri"/>
                <w:sz w:val="22"/>
                <w:szCs w:val="22"/>
              </w:rPr>
            </w:pPr>
            <w:r w:rsidRPr="009F7F3A">
              <w:rPr>
                <w:rFonts w:cs="Calibri"/>
                <w:sz w:val="22"/>
                <w:szCs w:val="22"/>
              </w:rPr>
              <w:t>Total Measure Cost</w:t>
            </w:r>
          </w:p>
        </w:tc>
      </w:tr>
      <w:tr w:rsidR="008F1BC9" w:rsidRPr="00CB5A40" w:rsidTr="00227FD9">
        <w:trPr>
          <w:cnfStyle w:val="000000100000" w:firstRow="0" w:lastRow="0" w:firstColumn="0" w:lastColumn="0" w:oddVBand="0" w:evenVBand="0" w:oddHBand="1" w:evenHBand="0" w:firstRowFirstColumn="0" w:firstRowLastColumn="0" w:lastRowFirstColumn="0" w:lastRowLastColumn="0"/>
          <w:trHeight w:val="243"/>
          <w:jc w:val="center"/>
        </w:trPr>
        <w:tc>
          <w:tcPr>
            <w:tcW w:w="1660" w:type="dxa"/>
            <w:tcBorders>
              <w:top w:val="single" w:sz="18" w:space="0" w:color="FFFFFF"/>
              <w:left w:val="nil"/>
              <w:bottom w:val="single" w:sz="18" w:space="0" w:color="FFFFFF"/>
              <w:right w:val="single" w:sz="18" w:space="0" w:color="FFFFFF"/>
            </w:tcBorders>
            <w:vAlign w:val="center"/>
            <w:hideMark/>
          </w:tcPr>
          <w:p w:rsidR="008F1BC9" w:rsidRPr="00CB5A40" w:rsidRDefault="009F7F3A" w:rsidP="004B1C08">
            <w:pPr>
              <w:jc w:val="center"/>
              <w:rPr>
                <w:rFonts w:asciiTheme="minorHAnsi" w:hAnsiTheme="minorHAnsi" w:cs="Calibri"/>
                <w:i/>
                <w:sz w:val="22"/>
                <w:szCs w:val="22"/>
              </w:rPr>
            </w:pPr>
            <w:r>
              <w:rPr>
                <w:rFonts w:asciiTheme="minorHAnsi" w:hAnsiTheme="minorHAnsi" w:cs="Calibri"/>
                <w:i/>
                <w:sz w:val="22"/>
                <w:szCs w:val="22"/>
              </w:rPr>
              <w:t>Faucet LFR</w:t>
            </w:r>
            <w:r w:rsidR="004B1C08">
              <w:rPr>
                <w:rFonts w:asciiTheme="minorHAnsi" w:hAnsiTheme="minorHAnsi" w:cs="Calibri"/>
                <w:i/>
                <w:sz w:val="22"/>
                <w:szCs w:val="22"/>
              </w:rPr>
              <w:t xml:space="preserve"> </w:t>
            </w:r>
            <w:r>
              <w:rPr>
                <w:rFonts w:asciiTheme="minorHAnsi" w:hAnsiTheme="minorHAnsi" w:cs="Calibri"/>
                <w:i/>
                <w:sz w:val="22"/>
                <w:szCs w:val="22"/>
              </w:rPr>
              <w:t>(</w:t>
            </w:r>
            <w:r w:rsidR="0057289D">
              <w:rPr>
                <w:rFonts w:asciiTheme="minorHAnsi" w:hAnsiTheme="minorHAnsi" w:cs="Calibri"/>
                <w:i/>
                <w:sz w:val="22"/>
                <w:szCs w:val="22"/>
              </w:rPr>
              <w:t>Direct Install</w:t>
            </w:r>
            <w:r>
              <w:rPr>
                <w:rFonts w:asciiTheme="minorHAnsi" w:hAnsiTheme="minorHAnsi" w:cs="Calibri"/>
                <w:i/>
                <w:sz w:val="22"/>
                <w:szCs w:val="22"/>
              </w:rPr>
              <w:t>)</w:t>
            </w:r>
          </w:p>
        </w:tc>
        <w:tc>
          <w:tcPr>
            <w:tcW w:w="1530" w:type="dxa"/>
            <w:tcBorders>
              <w:top w:val="single" w:sz="18" w:space="0" w:color="FFFFFF"/>
              <w:left w:val="single" w:sz="18" w:space="0" w:color="FFFFFF"/>
              <w:bottom w:val="single" w:sz="18" w:space="0" w:color="FFFFFF"/>
              <w:right w:val="single" w:sz="18" w:space="0" w:color="FFFFFF"/>
            </w:tcBorders>
            <w:vAlign w:val="center"/>
            <w:hideMark/>
          </w:tcPr>
          <w:p w:rsidR="008F1BC9" w:rsidRPr="00CB5A40" w:rsidRDefault="009F7F3A" w:rsidP="009F7F3A">
            <w:pPr>
              <w:jc w:val="center"/>
              <w:rPr>
                <w:rFonts w:asciiTheme="minorHAnsi" w:hAnsiTheme="minorHAnsi"/>
              </w:rPr>
            </w:pPr>
            <w:r>
              <w:rPr>
                <w:rFonts w:asciiTheme="minorHAnsi" w:hAnsiTheme="minorHAnsi" w:cs="Calibri"/>
                <w:i/>
                <w:sz w:val="22"/>
                <w:szCs w:val="22"/>
              </w:rPr>
              <w:t>$7.27/fixture</w:t>
            </w:r>
          </w:p>
        </w:tc>
        <w:tc>
          <w:tcPr>
            <w:tcW w:w="2070" w:type="dxa"/>
            <w:tcBorders>
              <w:top w:val="single" w:sz="18" w:space="0" w:color="FFFFFF"/>
              <w:left w:val="single" w:sz="18" w:space="0" w:color="FFFFFF"/>
              <w:bottom w:val="single" w:sz="18" w:space="0" w:color="FFFFFF"/>
              <w:right w:val="single" w:sz="18" w:space="0" w:color="FFFFFF"/>
            </w:tcBorders>
            <w:vAlign w:val="center"/>
            <w:hideMark/>
          </w:tcPr>
          <w:p w:rsidR="008F1BC9" w:rsidRPr="00CB5A40" w:rsidRDefault="009F7F3A" w:rsidP="009F7F3A">
            <w:pPr>
              <w:jc w:val="center"/>
              <w:rPr>
                <w:rFonts w:asciiTheme="minorHAnsi" w:hAnsiTheme="minorHAnsi" w:cs="Calibri"/>
                <w:i/>
                <w:sz w:val="22"/>
                <w:szCs w:val="22"/>
              </w:rPr>
            </w:pPr>
            <w:r>
              <w:rPr>
                <w:rFonts w:asciiTheme="minorHAnsi" w:hAnsiTheme="minorHAnsi" w:cs="Calibri"/>
                <w:i/>
                <w:sz w:val="22"/>
                <w:szCs w:val="22"/>
              </w:rPr>
              <w:t>$7/fixture</w:t>
            </w:r>
          </w:p>
        </w:tc>
        <w:tc>
          <w:tcPr>
            <w:tcW w:w="1620" w:type="dxa"/>
            <w:tcBorders>
              <w:top w:val="single" w:sz="18" w:space="0" w:color="FFFFFF"/>
              <w:left w:val="single" w:sz="18" w:space="0" w:color="FFFFFF"/>
              <w:bottom w:val="single" w:sz="18" w:space="0" w:color="FFFFFF"/>
              <w:right w:val="nil"/>
            </w:tcBorders>
            <w:vAlign w:val="center"/>
            <w:hideMark/>
          </w:tcPr>
          <w:p w:rsidR="008F1BC9" w:rsidRPr="00CB5A40" w:rsidRDefault="009F7F3A" w:rsidP="009F7F3A">
            <w:pPr>
              <w:jc w:val="center"/>
              <w:rPr>
                <w:rFonts w:asciiTheme="minorHAnsi" w:hAnsiTheme="minorHAnsi" w:cs="Calibri"/>
                <w:i/>
                <w:sz w:val="22"/>
                <w:szCs w:val="22"/>
              </w:rPr>
            </w:pPr>
            <w:r>
              <w:rPr>
                <w:rFonts w:asciiTheme="minorHAnsi" w:hAnsiTheme="minorHAnsi" w:cs="Calibri"/>
                <w:i/>
                <w:sz w:val="22"/>
                <w:szCs w:val="22"/>
              </w:rPr>
              <w:t>TBD</w:t>
            </w:r>
          </w:p>
        </w:tc>
        <w:tc>
          <w:tcPr>
            <w:tcW w:w="2199" w:type="dxa"/>
            <w:tcBorders>
              <w:top w:val="single" w:sz="18" w:space="0" w:color="FFFFFF"/>
              <w:left w:val="single" w:sz="18" w:space="0" w:color="FFFFFF"/>
              <w:bottom w:val="single" w:sz="18" w:space="0" w:color="FFFFFF"/>
              <w:right w:val="nil"/>
            </w:tcBorders>
            <w:vAlign w:val="center"/>
          </w:tcPr>
          <w:p w:rsidR="008F1BC9" w:rsidRDefault="009F7F3A" w:rsidP="009F7F3A">
            <w:pPr>
              <w:jc w:val="center"/>
              <w:rPr>
                <w:rFonts w:cs="Calibri"/>
                <w:i/>
                <w:szCs w:val="22"/>
              </w:rPr>
            </w:pPr>
            <w:r w:rsidRPr="0057289D">
              <w:rPr>
                <w:rFonts w:cs="Calibri"/>
                <w:i/>
                <w:szCs w:val="22"/>
              </w:rPr>
              <w:t>$14.27/fixture</w:t>
            </w:r>
          </w:p>
        </w:tc>
      </w:tr>
      <w:tr w:rsidR="0057289D" w:rsidRPr="00CB5A40" w:rsidTr="00227FD9">
        <w:trPr>
          <w:cnfStyle w:val="000000010000" w:firstRow="0" w:lastRow="0" w:firstColumn="0" w:lastColumn="0" w:oddVBand="0" w:evenVBand="0" w:oddHBand="0" w:evenHBand="1" w:firstRowFirstColumn="0" w:firstRowLastColumn="0" w:lastRowFirstColumn="0" w:lastRowLastColumn="0"/>
          <w:trHeight w:val="243"/>
          <w:jc w:val="center"/>
        </w:trPr>
        <w:tc>
          <w:tcPr>
            <w:tcW w:w="1660" w:type="dxa"/>
            <w:tcBorders>
              <w:top w:val="single" w:sz="18" w:space="0" w:color="FFFFFF"/>
              <w:left w:val="nil"/>
              <w:bottom w:val="single" w:sz="18" w:space="0" w:color="FFFFFF"/>
              <w:right w:val="single" w:sz="18" w:space="0" w:color="FFFFFF"/>
            </w:tcBorders>
            <w:vAlign w:val="center"/>
          </w:tcPr>
          <w:p w:rsidR="0057289D" w:rsidRPr="0057289D" w:rsidRDefault="004B1C08" w:rsidP="0057289D">
            <w:pPr>
              <w:jc w:val="center"/>
              <w:rPr>
                <w:rFonts w:cs="Calibri"/>
                <w:i/>
                <w:sz w:val="22"/>
                <w:szCs w:val="22"/>
              </w:rPr>
            </w:pPr>
            <w:r>
              <w:rPr>
                <w:rFonts w:cs="Calibri"/>
                <w:i/>
                <w:sz w:val="22"/>
                <w:szCs w:val="22"/>
              </w:rPr>
              <w:t>Faucet LFR</w:t>
            </w:r>
          </w:p>
          <w:p w:rsidR="0057289D" w:rsidRPr="0057289D" w:rsidRDefault="004B1C08" w:rsidP="004B1C08">
            <w:pPr>
              <w:jc w:val="center"/>
              <w:rPr>
                <w:rFonts w:cs="Calibri"/>
                <w:i/>
                <w:sz w:val="22"/>
                <w:szCs w:val="22"/>
              </w:rPr>
            </w:pPr>
            <w:r>
              <w:rPr>
                <w:rFonts w:cs="Calibri"/>
                <w:i/>
                <w:sz w:val="22"/>
                <w:szCs w:val="22"/>
              </w:rPr>
              <w:t>(Downs</w:t>
            </w:r>
            <w:r w:rsidR="0057289D" w:rsidRPr="0057289D">
              <w:rPr>
                <w:rFonts w:cs="Calibri"/>
                <w:i/>
                <w:sz w:val="22"/>
                <w:szCs w:val="22"/>
              </w:rPr>
              <w:t xml:space="preserve">tream </w:t>
            </w:r>
            <w:r>
              <w:rPr>
                <w:rFonts w:cs="Calibri"/>
                <w:i/>
                <w:sz w:val="22"/>
                <w:szCs w:val="22"/>
              </w:rPr>
              <w:t>Prescriptive Rebate</w:t>
            </w:r>
            <w:r w:rsidR="0057289D" w:rsidRPr="0057289D">
              <w:rPr>
                <w:rFonts w:cs="Calibri"/>
                <w:i/>
                <w:sz w:val="22"/>
                <w:szCs w:val="22"/>
              </w:rPr>
              <w:t>)</w:t>
            </w:r>
          </w:p>
        </w:tc>
        <w:tc>
          <w:tcPr>
            <w:tcW w:w="1530" w:type="dxa"/>
            <w:tcBorders>
              <w:top w:val="single" w:sz="18" w:space="0" w:color="FFFFFF"/>
              <w:left w:val="single" w:sz="18" w:space="0" w:color="FFFFFF"/>
              <w:bottom w:val="single" w:sz="18" w:space="0" w:color="FFFFFF"/>
              <w:right w:val="single" w:sz="18" w:space="0" w:color="FFFFFF"/>
            </w:tcBorders>
            <w:vAlign w:val="center"/>
          </w:tcPr>
          <w:p w:rsidR="0057289D" w:rsidRPr="0057289D" w:rsidRDefault="0057289D" w:rsidP="009F7F3A">
            <w:pPr>
              <w:jc w:val="center"/>
              <w:rPr>
                <w:rFonts w:cs="Calibri"/>
                <w:i/>
                <w:sz w:val="22"/>
                <w:szCs w:val="22"/>
              </w:rPr>
            </w:pPr>
            <w:r w:rsidRPr="0057289D">
              <w:rPr>
                <w:rFonts w:asciiTheme="minorHAnsi" w:hAnsiTheme="minorHAnsi" w:cs="Calibri"/>
                <w:i/>
                <w:sz w:val="22"/>
                <w:szCs w:val="22"/>
              </w:rPr>
              <w:t>$7.27/fixture</w:t>
            </w:r>
          </w:p>
        </w:tc>
        <w:tc>
          <w:tcPr>
            <w:tcW w:w="2070" w:type="dxa"/>
            <w:tcBorders>
              <w:top w:val="single" w:sz="18" w:space="0" w:color="FFFFFF"/>
              <w:left w:val="single" w:sz="18" w:space="0" w:color="FFFFFF"/>
              <w:bottom w:val="single" w:sz="18" w:space="0" w:color="FFFFFF"/>
              <w:right w:val="single" w:sz="18" w:space="0" w:color="FFFFFF"/>
            </w:tcBorders>
            <w:vAlign w:val="center"/>
          </w:tcPr>
          <w:p w:rsidR="0057289D" w:rsidRPr="0057289D" w:rsidRDefault="0057289D" w:rsidP="009F7F3A">
            <w:pPr>
              <w:jc w:val="center"/>
              <w:rPr>
                <w:rFonts w:cs="Calibri"/>
                <w:i/>
                <w:sz w:val="22"/>
                <w:szCs w:val="22"/>
              </w:rPr>
            </w:pPr>
            <w:r w:rsidRPr="0057289D">
              <w:rPr>
                <w:rFonts w:cs="Calibri"/>
                <w:i/>
                <w:sz w:val="22"/>
                <w:szCs w:val="22"/>
              </w:rPr>
              <w:t>$0/fixture</w:t>
            </w:r>
          </w:p>
        </w:tc>
        <w:tc>
          <w:tcPr>
            <w:tcW w:w="1620" w:type="dxa"/>
            <w:tcBorders>
              <w:top w:val="single" w:sz="18" w:space="0" w:color="FFFFFF"/>
              <w:left w:val="single" w:sz="18" w:space="0" w:color="FFFFFF"/>
              <w:bottom w:val="single" w:sz="18" w:space="0" w:color="FFFFFF"/>
              <w:right w:val="nil"/>
            </w:tcBorders>
            <w:vAlign w:val="center"/>
          </w:tcPr>
          <w:p w:rsidR="0057289D" w:rsidRPr="0057289D" w:rsidRDefault="0057289D" w:rsidP="009F7F3A">
            <w:pPr>
              <w:jc w:val="center"/>
              <w:rPr>
                <w:rFonts w:cs="Calibri"/>
                <w:i/>
                <w:sz w:val="22"/>
                <w:szCs w:val="22"/>
              </w:rPr>
            </w:pPr>
            <w:r w:rsidRPr="0057289D">
              <w:rPr>
                <w:rFonts w:cs="Calibri"/>
                <w:i/>
                <w:sz w:val="22"/>
                <w:szCs w:val="22"/>
              </w:rPr>
              <w:t>TBD</w:t>
            </w:r>
          </w:p>
        </w:tc>
        <w:tc>
          <w:tcPr>
            <w:tcW w:w="2199" w:type="dxa"/>
            <w:tcBorders>
              <w:top w:val="single" w:sz="18" w:space="0" w:color="FFFFFF"/>
              <w:left w:val="single" w:sz="18" w:space="0" w:color="FFFFFF"/>
              <w:bottom w:val="single" w:sz="18" w:space="0" w:color="FFFFFF"/>
              <w:right w:val="nil"/>
            </w:tcBorders>
            <w:vAlign w:val="center"/>
          </w:tcPr>
          <w:p w:rsidR="0057289D" w:rsidRPr="0057289D" w:rsidRDefault="0057289D" w:rsidP="009F7F3A">
            <w:pPr>
              <w:jc w:val="center"/>
              <w:rPr>
                <w:rFonts w:cs="Calibri"/>
                <w:i/>
                <w:sz w:val="22"/>
                <w:szCs w:val="22"/>
              </w:rPr>
            </w:pPr>
            <w:r w:rsidRPr="0057289D">
              <w:rPr>
                <w:rFonts w:asciiTheme="minorHAnsi" w:hAnsiTheme="minorHAnsi" w:cs="Calibri"/>
                <w:i/>
                <w:sz w:val="22"/>
                <w:szCs w:val="22"/>
              </w:rPr>
              <w:t>$7.27/fixture</w:t>
            </w:r>
          </w:p>
        </w:tc>
      </w:tr>
    </w:tbl>
    <w:p w:rsidR="008F1BC9" w:rsidRDefault="008F1BC9" w:rsidP="008F1BC9">
      <w:pPr>
        <w:ind w:left="360"/>
      </w:pPr>
    </w:p>
    <w:p w:rsidR="00D44D5A" w:rsidRDefault="00D44D5A" w:rsidP="00E16609">
      <w:pPr>
        <w:pStyle w:val="Heading2"/>
        <w:keepNext w:val="0"/>
        <w:rPr>
          <w:rFonts w:asciiTheme="minorHAnsi" w:hAnsiTheme="minorHAnsi" w:cstheme="minorHAnsi"/>
        </w:rPr>
      </w:pPr>
    </w:p>
    <w:p w:rsidR="00E16609" w:rsidRDefault="005A0E53" w:rsidP="00E16609">
      <w:pPr>
        <w:pStyle w:val="Heading2"/>
        <w:keepNext w:val="0"/>
        <w:rPr>
          <w:rFonts w:asciiTheme="minorHAnsi" w:hAnsiTheme="minorHAnsi" w:cstheme="minorHAnsi"/>
        </w:rPr>
      </w:pPr>
      <w:bookmarkStart w:id="61" w:name="_Toc447894066"/>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60"/>
      <w:bookmarkEnd w:id="61"/>
    </w:p>
    <w:p w:rsidR="00A80270" w:rsidRPr="00920905" w:rsidRDefault="00A80270"/>
    <w:p w:rsidR="00A619F3" w:rsidRDefault="00A619F3" w:rsidP="00A83092">
      <w:pPr>
        <w:pStyle w:val="Caption"/>
        <w:keepNext/>
        <w:jc w:val="center"/>
      </w:pPr>
      <w:r w:rsidRPr="00A619F3">
        <w:rPr>
          <w:u w:val="single"/>
        </w:rPr>
        <w:t xml:space="preserve">Table </w:t>
      </w:r>
      <w:r w:rsidRPr="00A619F3">
        <w:rPr>
          <w:u w:val="single"/>
        </w:rPr>
        <w:fldChar w:fldCharType="begin"/>
      </w:r>
      <w:r w:rsidRPr="00A619F3">
        <w:rPr>
          <w:u w:val="single"/>
        </w:rPr>
        <w:instrText xml:space="preserve"> SEQ Table \* ARABIC </w:instrText>
      </w:r>
      <w:r w:rsidRPr="00A619F3">
        <w:rPr>
          <w:u w:val="single"/>
        </w:rPr>
        <w:fldChar w:fldCharType="separate"/>
      </w:r>
      <w:r w:rsidR="002B5460">
        <w:rPr>
          <w:noProof/>
          <w:u w:val="single"/>
        </w:rPr>
        <w:t>19</w:t>
      </w:r>
      <w:r w:rsidRPr="00A619F3">
        <w:rPr>
          <w:u w:val="single"/>
        </w:rPr>
        <w:fldChar w:fldCharType="end"/>
      </w:r>
      <w:r>
        <w:t xml:space="preserve">: </w:t>
      </w:r>
      <w:r w:rsidRPr="00AF3037">
        <w:t>Full and Incremental Measure Cost Equations</w:t>
      </w:r>
    </w:p>
    <w:p w:rsidR="00B76B1C" w:rsidRPr="00B76B1C" w:rsidRDefault="00B76B1C" w:rsidP="00B76B1C"/>
    <w:tbl>
      <w:tblPr>
        <w:tblStyle w:val="TableGrid1"/>
        <w:tblW w:w="5000" w:type="pct"/>
        <w:tblLook w:val="01E0" w:firstRow="1" w:lastRow="1" w:firstColumn="1" w:lastColumn="1" w:noHBand="0" w:noVBand="0"/>
      </w:tblPr>
      <w:tblGrid>
        <w:gridCol w:w="1256"/>
        <w:gridCol w:w="2699"/>
        <w:gridCol w:w="2611"/>
        <w:gridCol w:w="2784"/>
      </w:tblGrid>
      <w:tr w:rsidR="00211153" w:rsidRPr="00500C4E" w:rsidTr="009D6F13">
        <w:tc>
          <w:tcPr>
            <w:tcW w:w="671" w:type="pct"/>
            <w:vMerge w:val="restart"/>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rsidTr="009D6F13">
        <w:tc>
          <w:tcPr>
            <w:tcW w:w="671" w:type="pct"/>
            <w:vMerge/>
            <w:shd w:val="clear" w:color="auto" w:fill="D9D9D9" w:themeFill="background1" w:themeFillShade="D9"/>
          </w:tcPr>
          <w:p w:rsidR="00211153" w:rsidRPr="00DE77D0" w:rsidRDefault="00211153" w:rsidP="00175D14">
            <w:pPr>
              <w:rPr>
                <w:rFonts w:cstheme="minorHAnsi"/>
                <w:b/>
                <w:szCs w:val="20"/>
              </w:rPr>
            </w:pPr>
          </w:p>
        </w:tc>
        <w:tc>
          <w:tcPr>
            <w:tcW w:w="1443" w:type="pct"/>
            <w:vMerge/>
            <w:shd w:val="clear" w:color="auto" w:fill="D9D9D9" w:themeFill="background1" w:themeFillShade="D9"/>
          </w:tcPr>
          <w:p w:rsidR="00211153" w:rsidRPr="00DE77D0" w:rsidRDefault="00211153" w:rsidP="00175D14">
            <w:pPr>
              <w:rPr>
                <w:rFonts w:cstheme="minorHAnsi"/>
                <w:b/>
                <w:szCs w:val="20"/>
              </w:rPr>
            </w:pPr>
          </w:p>
        </w:tc>
        <w:tc>
          <w:tcPr>
            <w:tcW w:w="1396"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rsidTr="009D6F13">
        <w:tc>
          <w:tcPr>
            <w:tcW w:w="671" w:type="pct"/>
          </w:tcPr>
          <w:p w:rsidR="00211153" w:rsidRPr="00920905" w:rsidRDefault="00211153" w:rsidP="00175D14">
            <w:pPr>
              <w:rPr>
                <w:rFonts w:cstheme="minorHAnsi"/>
                <w:szCs w:val="20"/>
              </w:rPr>
            </w:pPr>
            <w:r>
              <w:rPr>
                <w:rFonts w:cstheme="minorHAnsi"/>
                <w:szCs w:val="20"/>
              </w:rPr>
              <w:t>REA</w:t>
            </w:r>
          </w:p>
        </w:tc>
        <w:tc>
          <w:tcPr>
            <w:tcW w:w="1443" w:type="pct"/>
          </w:tcPr>
          <w:p w:rsidR="00211153" w:rsidRPr="00920905" w:rsidRDefault="00211153" w:rsidP="00175D14">
            <w:pPr>
              <w:rPr>
                <w:rFonts w:cstheme="minorHAnsi"/>
                <w:szCs w:val="20"/>
              </w:rPr>
            </w:pPr>
            <w:r>
              <w:rPr>
                <w:rFonts w:cstheme="minorHAnsi"/>
                <w:szCs w:val="20"/>
              </w:rPr>
              <w:t>MEC + MLC</w:t>
            </w:r>
          </w:p>
        </w:tc>
        <w:tc>
          <w:tcPr>
            <w:tcW w:w="1396" w:type="pct"/>
          </w:tcPr>
          <w:p w:rsidR="00211153" w:rsidRPr="00920905" w:rsidRDefault="00211153" w:rsidP="00175D14">
            <w:pPr>
              <w:rPr>
                <w:rFonts w:cstheme="minorHAnsi"/>
                <w:szCs w:val="20"/>
              </w:rPr>
            </w:pPr>
            <w:r>
              <w:rPr>
                <w:rFonts w:cstheme="minorHAnsi"/>
                <w:szCs w:val="20"/>
              </w:rPr>
              <w:t>MEC + MLC</w:t>
            </w:r>
          </w:p>
        </w:tc>
        <w:tc>
          <w:tcPr>
            <w:tcW w:w="1489" w:type="pct"/>
          </w:tcPr>
          <w:p w:rsidR="00211153" w:rsidRPr="00920905" w:rsidRDefault="00211153" w:rsidP="00175D14">
            <w:pPr>
              <w:rPr>
                <w:rFonts w:cstheme="minorHAnsi"/>
                <w:szCs w:val="20"/>
              </w:rPr>
            </w:pPr>
            <w:r>
              <w:rPr>
                <w:rFonts w:cstheme="minorHAnsi"/>
                <w:szCs w:val="20"/>
              </w:rPr>
              <w:t>N/A</w:t>
            </w:r>
          </w:p>
        </w:tc>
      </w:tr>
    </w:tbl>
    <w:p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rsidR="00FF73B4" w:rsidRDefault="00FF73B4">
      <w:pPr>
        <w:rPr>
          <w:rFonts w:cs="Arial"/>
          <w:color w:val="FF0000"/>
          <w:szCs w:val="22"/>
        </w:rPr>
      </w:pPr>
    </w:p>
    <w:p w:rsidR="00FF73B4" w:rsidRDefault="00FF73B4">
      <w:pPr>
        <w:rPr>
          <w:b/>
        </w:rPr>
      </w:pPr>
    </w:p>
    <w:p w:rsidR="00A619F3" w:rsidRDefault="00A619F3" w:rsidP="00A83092">
      <w:pPr>
        <w:pStyle w:val="Caption"/>
        <w:keepNext/>
        <w:jc w:val="center"/>
      </w:pPr>
      <w:r w:rsidRPr="00A619F3">
        <w:rPr>
          <w:u w:val="single"/>
        </w:rPr>
        <w:t xml:space="preserve">Table </w:t>
      </w:r>
      <w:r w:rsidRPr="00A619F3">
        <w:rPr>
          <w:u w:val="single"/>
        </w:rPr>
        <w:fldChar w:fldCharType="begin"/>
      </w:r>
      <w:r w:rsidRPr="00A619F3">
        <w:rPr>
          <w:u w:val="single"/>
        </w:rPr>
        <w:instrText xml:space="preserve"> SEQ Table \* ARABIC </w:instrText>
      </w:r>
      <w:r w:rsidRPr="00A619F3">
        <w:rPr>
          <w:u w:val="single"/>
        </w:rPr>
        <w:fldChar w:fldCharType="separate"/>
      </w:r>
      <w:r w:rsidR="002B5460">
        <w:rPr>
          <w:noProof/>
          <w:u w:val="single"/>
        </w:rPr>
        <w:t>20</w:t>
      </w:r>
      <w:r w:rsidRPr="00A619F3">
        <w:rPr>
          <w:u w:val="single"/>
        </w:rPr>
        <w:fldChar w:fldCharType="end"/>
      </w:r>
      <w:r>
        <w:t xml:space="preserve">: </w:t>
      </w:r>
      <w:r w:rsidRPr="00474410">
        <w:t>Full and Incremental Costs</w:t>
      </w:r>
    </w:p>
    <w:p w:rsidR="00B76B1C" w:rsidRPr="00B76B1C" w:rsidRDefault="00B76B1C" w:rsidP="00B76B1C"/>
    <w:tbl>
      <w:tblPr>
        <w:tblStyle w:val="TableGrid1"/>
        <w:tblW w:w="5000" w:type="pct"/>
        <w:tblLook w:val="01E0" w:firstRow="1" w:lastRow="1" w:firstColumn="1" w:lastColumn="1" w:noHBand="0" w:noVBand="0"/>
      </w:tblPr>
      <w:tblGrid>
        <w:gridCol w:w="1263"/>
        <w:gridCol w:w="2696"/>
        <w:gridCol w:w="2609"/>
        <w:gridCol w:w="2782"/>
      </w:tblGrid>
      <w:tr w:rsidR="00F74B33" w:rsidRPr="00500C4E" w:rsidTr="009D6F13">
        <w:tc>
          <w:tcPr>
            <w:tcW w:w="671" w:type="pct"/>
            <w:vMerge w:val="restart"/>
            <w:shd w:val="clear" w:color="auto" w:fill="D9D9D9" w:themeFill="background1" w:themeFillShade="D9"/>
          </w:tcPr>
          <w:p w:rsidR="00F74B33" w:rsidRPr="00DE77D0" w:rsidRDefault="00F74B3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F74B33" w:rsidRPr="00DE77D0" w:rsidRDefault="00F74B3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F74B33" w:rsidRPr="00DE77D0" w:rsidRDefault="00F74B33" w:rsidP="00175D14">
            <w:pPr>
              <w:rPr>
                <w:rFonts w:cstheme="minorHAnsi"/>
                <w:b/>
                <w:szCs w:val="20"/>
                <w:highlight w:val="yellow"/>
              </w:rPr>
            </w:pPr>
            <w:r>
              <w:rPr>
                <w:rFonts w:cstheme="minorHAnsi"/>
                <w:b/>
                <w:szCs w:val="20"/>
              </w:rPr>
              <w:t>Full Measure Cost</w:t>
            </w:r>
          </w:p>
        </w:tc>
      </w:tr>
      <w:tr w:rsidR="00F74B33" w:rsidRPr="00500C4E" w:rsidTr="009D6F13">
        <w:tc>
          <w:tcPr>
            <w:tcW w:w="671" w:type="pct"/>
            <w:vMerge/>
            <w:shd w:val="clear" w:color="auto" w:fill="D9D9D9" w:themeFill="background1" w:themeFillShade="D9"/>
          </w:tcPr>
          <w:p w:rsidR="00F74B33" w:rsidRPr="00DE77D0" w:rsidRDefault="00F74B33" w:rsidP="00175D14">
            <w:pPr>
              <w:rPr>
                <w:rFonts w:cstheme="minorHAnsi"/>
                <w:b/>
                <w:szCs w:val="20"/>
              </w:rPr>
            </w:pPr>
          </w:p>
        </w:tc>
        <w:tc>
          <w:tcPr>
            <w:tcW w:w="1443" w:type="pct"/>
            <w:vMerge/>
            <w:shd w:val="clear" w:color="auto" w:fill="D9D9D9" w:themeFill="background1" w:themeFillShade="D9"/>
          </w:tcPr>
          <w:p w:rsidR="00F74B33" w:rsidRPr="00DE77D0" w:rsidRDefault="00F74B33" w:rsidP="00175D14">
            <w:pPr>
              <w:rPr>
                <w:rFonts w:cstheme="minorHAnsi"/>
                <w:b/>
                <w:szCs w:val="20"/>
              </w:rPr>
            </w:pPr>
          </w:p>
        </w:tc>
        <w:tc>
          <w:tcPr>
            <w:tcW w:w="1396" w:type="pct"/>
            <w:shd w:val="clear" w:color="auto" w:fill="F2F2F2" w:themeFill="background1" w:themeFillShade="F2"/>
          </w:tcPr>
          <w:p w:rsidR="00F74B33" w:rsidRPr="00DE77D0" w:rsidRDefault="00F74B33"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F74B33" w:rsidRPr="00DE77D0" w:rsidRDefault="00F74B33"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57289D" w:rsidRPr="00500C4E" w:rsidTr="00815CF5">
        <w:tc>
          <w:tcPr>
            <w:tcW w:w="671" w:type="pct"/>
            <w:vAlign w:val="center"/>
          </w:tcPr>
          <w:p w:rsidR="0057289D" w:rsidRPr="006C5DD1" w:rsidRDefault="0057289D" w:rsidP="00815CF5">
            <w:pPr>
              <w:rPr>
                <w:rFonts w:cstheme="minorHAnsi"/>
                <w:szCs w:val="20"/>
              </w:rPr>
            </w:pPr>
            <w:r w:rsidRPr="006C5DD1">
              <w:rPr>
                <w:rFonts w:cstheme="minorHAnsi"/>
                <w:szCs w:val="20"/>
              </w:rPr>
              <w:t>REA</w:t>
            </w:r>
            <w:r w:rsidR="00815CF5">
              <w:rPr>
                <w:rFonts w:cstheme="minorHAnsi"/>
                <w:szCs w:val="20"/>
              </w:rPr>
              <w:t>, Direct I</w:t>
            </w:r>
            <w:r>
              <w:rPr>
                <w:rFonts w:cstheme="minorHAnsi"/>
                <w:szCs w:val="20"/>
              </w:rPr>
              <w:t xml:space="preserve">nstall </w:t>
            </w:r>
          </w:p>
        </w:tc>
        <w:tc>
          <w:tcPr>
            <w:tcW w:w="1443" w:type="pct"/>
            <w:vAlign w:val="center"/>
          </w:tcPr>
          <w:p w:rsidR="0057289D" w:rsidRPr="006C5DD1" w:rsidRDefault="0057289D" w:rsidP="00815CF5">
            <w:pPr>
              <w:rPr>
                <w:rFonts w:cstheme="minorHAnsi"/>
                <w:szCs w:val="20"/>
              </w:rPr>
            </w:pPr>
            <w:r w:rsidRPr="006C5DD1">
              <w:rPr>
                <w:rFonts w:cstheme="minorHAnsi"/>
                <w:szCs w:val="20"/>
              </w:rPr>
              <w:t xml:space="preserve">$7.27/fixture + $7/fixture = </w:t>
            </w:r>
            <w:r w:rsidRPr="0057289D">
              <w:rPr>
                <w:rFonts w:cstheme="minorHAnsi"/>
                <w:b/>
                <w:szCs w:val="20"/>
              </w:rPr>
              <w:t>$14.27 per fixture</w:t>
            </w:r>
          </w:p>
        </w:tc>
        <w:tc>
          <w:tcPr>
            <w:tcW w:w="1396" w:type="pct"/>
            <w:vAlign w:val="center"/>
          </w:tcPr>
          <w:p w:rsidR="0057289D" w:rsidRPr="006C5DD1" w:rsidRDefault="0057289D" w:rsidP="00815CF5">
            <w:pPr>
              <w:rPr>
                <w:rFonts w:cstheme="minorHAnsi"/>
                <w:szCs w:val="20"/>
              </w:rPr>
            </w:pPr>
            <w:r w:rsidRPr="0057289D">
              <w:rPr>
                <w:rFonts w:cstheme="minorHAnsi"/>
                <w:szCs w:val="20"/>
              </w:rPr>
              <w:t>$14.27 per fixture</w:t>
            </w:r>
          </w:p>
        </w:tc>
        <w:tc>
          <w:tcPr>
            <w:tcW w:w="1489" w:type="pct"/>
            <w:vAlign w:val="center"/>
          </w:tcPr>
          <w:p w:rsidR="0057289D" w:rsidRPr="006C5DD1" w:rsidRDefault="0057289D" w:rsidP="00815CF5">
            <w:pPr>
              <w:rPr>
                <w:rFonts w:cstheme="minorHAnsi"/>
                <w:szCs w:val="20"/>
              </w:rPr>
            </w:pPr>
            <w:r w:rsidRPr="006C5DD1">
              <w:rPr>
                <w:rFonts w:cstheme="minorHAnsi"/>
                <w:szCs w:val="20"/>
              </w:rPr>
              <w:t>N/A</w:t>
            </w:r>
          </w:p>
        </w:tc>
      </w:tr>
      <w:tr w:rsidR="0057289D" w:rsidRPr="00500C4E" w:rsidTr="00815CF5">
        <w:tc>
          <w:tcPr>
            <w:tcW w:w="671" w:type="pct"/>
            <w:vAlign w:val="center"/>
          </w:tcPr>
          <w:p w:rsidR="0057289D" w:rsidRPr="006C5DD1" w:rsidRDefault="0057289D" w:rsidP="004B1C08">
            <w:pPr>
              <w:rPr>
                <w:rFonts w:cstheme="minorHAnsi"/>
                <w:szCs w:val="20"/>
              </w:rPr>
            </w:pPr>
            <w:r w:rsidRPr="006C5DD1">
              <w:rPr>
                <w:rFonts w:cstheme="minorHAnsi"/>
                <w:szCs w:val="20"/>
              </w:rPr>
              <w:t>REA</w:t>
            </w:r>
            <w:r w:rsidR="004B1C08">
              <w:rPr>
                <w:rFonts w:cstheme="minorHAnsi"/>
                <w:szCs w:val="20"/>
              </w:rPr>
              <w:t>, Downs</w:t>
            </w:r>
            <w:r>
              <w:rPr>
                <w:rFonts w:cstheme="minorHAnsi"/>
                <w:szCs w:val="20"/>
              </w:rPr>
              <w:t xml:space="preserve">tream </w:t>
            </w:r>
            <w:r w:rsidR="004B1C08">
              <w:rPr>
                <w:rFonts w:cstheme="minorHAnsi"/>
                <w:szCs w:val="20"/>
              </w:rPr>
              <w:t>Prescriptive Rebate</w:t>
            </w:r>
          </w:p>
        </w:tc>
        <w:tc>
          <w:tcPr>
            <w:tcW w:w="1443" w:type="pct"/>
            <w:vAlign w:val="center"/>
          </w:tcPr>
          <w:p w:rsidR="0057289D" w:rsidRPr="006C5DD1" w:rsidRDefault="0057289D" w:rsidP="00815CF5">
            <w:pPr>
              <w:rPr>
                <w:rFonts w:cstheme="minorHAnsi"/>
                <w:szCs w:val="20"/>
              </w:rPr>
            </w:pPr>
            <w:r>
              <w:rPr>
                <w:rFonts w:cstheme="minorHAnsi"/>
                <w:szCs w:val="20"/>
              </w:rPr>
              <w:t>$7.27/fixture + $0</w:t>
            </w:r>
            <w:r w:rsidRPr="006C5DD1">
              <w:rPr>
                <w:rFonts w:cstheme="minorHAnsi"/>
                <w:szCs w:val="20"/>
              </w:rPr>
              <w:t xml:space="preserve">/fixture = </w:t>
            </w:r>
            <w:r w:rsidRPr="0057289D">
              <w:rPr>
                <w:rFonts w:cstheme="minorHAnsi"/>
                <w:b/>
                <w:szCs w:val="20"/>
              </w:rPr>
              <w:t>$7.27 per fixture</w:t>
            </w:r>
          </w:p>
        </w:tc>
        <w:tc>
          <w:tcPr>
            <w:tcW w:w="1396" w:type="pct"/>
            <w:vAlign w:val="center"/>
          </w:tcPr>
          <w:p w:rsidR="0057289D" w:rsidRPr="006C5DD1" w:rsidRDefault="0057289D" w:rsidP="00815CF5">
            <w:pPr>
              <w:rPr>
                <w:rFonts w:cstheme="minorHAnsi"/>
                <w:szCs w:val="20"/>
              </w:rPr>
            </w:pPr>
            <w:r w:rsidRPr="0057289D">
              <w:rPr>
                <w:rFonts w:cstheme="minorHAnsi"/>
                <w:szCs w:val="20"/>
              </w:rPr>
              <w:t>$7.27 per fixture</w:t>
            </w:r>
          </w:p>
        </w:tc>
        <w:tc>
          <w:tcPr>
            <w:tcW w:w="1489" w:type="pct"/>
            <w:vAlign w:val="center"/>
          </w:tcPr>
          <w:p w:rsidR="0057289D" w:rsidRPr="006C5DD1" w:rsidRDefault="0057289D" w:rsidP="00815CF5">
            <w:pPr>
              <w:rPr>
                <w:rFonts w:cstheme="minorHAnsi"/>
                <w:szCs w:val="20"/>
              </w:rPr>
            </w:pPr>
            <w:r w:rsidRPr="006C5DD1">
              <w:rPr>
                <w:rFonts w:cstheme="minorHAnsi"/>
                <w:szCs w:val="20"/>
              </w:rPr>
              <w:t>N/A</w:t>
            </w:r>
          </w:p>
        </w:tc>
      </w:tr>
    </w:tbl>
    <w:p w:rsidR="00E16609" w:rsidRPr="00920905" w:rsidRDefault="00E16609">
      <w:pPr>
        <w:rPr>
          <w:rFonts w:cstheme="minorHAnsi"/>
          <w:sz w:val="20"/>
          <w:szCs w:val="20"/>
        </w:rPr>
      </w:pPr>
      <w:bookmarkStart w:id="62" w:name="_Toc214003099"/>
      <w:r w:rsidRPr="00920905">
        <w:rPr>
          <w:rFonts w:cstheme="minorHAnsi"/>
          <w:sz w:val="20"/>
          <w:szCs w:val="20"/>
        </w:rPr>
        <w:br w:type="page"/>
      </w:r>
    </w:p>
    <w:p w:rsidR="00E16609" w:rsidRPr="00500C4E" w:rsidRDefault="00E16609" w:rsidP="00E16609">
      <w:pPr>
        <w:pStyle w:val="Heading1"/>
        <w:rPr>
          <w:rFonts w:cstheme="minorHAnsi"/>
        </w:rPr>
      </w:pPr>
      <w:bookmarkStart w:id="63" w:name="_Toc447894067"/>
      <w:bookmarkEnd w:id="62"/>
      <w:r w:rsidRPr="00500C4E">
        <w:rPr>
          <w:rFonts w:cstheme="minorHAnsi"/>
        </w:rPr>
        <w:lastRenderedPageBreak/>
        <w:t>Attachments</w:t>
      </w:r>
      <w:bookmarkEnd w:id="63"/>
    </w:p>
    <w:p w:rsidR="00307DA8" w:rsidRDefault="00307DA8" w:rsidP="00307DA8">
      <w:pPr>
        <w:spacing w:line="276" w:lineRule="auto"/>
        <w:rPr>
          <w:rFonts w:cstheme="minorHAnsi"/>
        </w:rPr>
      </w:pPr>
      <w:bookmarkStart w:id="64" w:name="AttachmentA"/>
      <w:r w:rsidRPr="0015545A">
        <w:rPr>
          <w:rFonts w:cstheme="minorHAnsi"/>
        </w:rPr>
        <w:t>Attachment A</w:t>
      </w:r>
      <w:bookmarkEnd w:id="64"/>
      <w:r w:rsidRPr="0015545A">
        <w:rPr>
          <w:rFonts w:cstheme="minorHAnsi"/>
        </w:rPr>
        <w:t>—Savings Calculations</w:t>
      </w:r>
    </w:p>
    <w:p w:rsidR="0022216F" w:rsidRDefault="0022216F" w:rsidP="00307DA8">
      <w:pPr>
        <w:spacing w:line="276" w:lineRule="auto"/>
        <w:rPr>
          <w:rFonts w:cstheme="minorHAnsi"/>
        </w:rPr>
      </w:pPr>
    </w:p>
    <w:p w:rsidR="00307DA8" w:rsidRDefault="00000807" w:rsidP="007169EF">
      <w:pPr>
        <w:spacing w:line="276" w:lineRule="auto"/>
        <w:rPr>
          <w:rFonts w:cstheme="minorHAnsi"/>
        </w:rPr>
      </w:pPr>
      <w:r>
        <w:rPr>
          <w:rFonts w:cstheme="minorHAnsi"/>
        </w:rPr>
        <w:object w:dxaOrig="1531" w:dyaOrig="1002">
          <v:shape id="_x0000_i1025" type="#_x0000_t75" style="width:76.5pt;height:50.25pt" o:ole="">
            <v:imagedata r:id="rId24" o:title=""/>
          </v:shape>
          <o:OLEObject Type="Embed" ProgID="Excel.Sheet.12" ShapeID="_x0000_i1025" DrawAspect="Icon" ObjectID="_1589869350" r:id="rId25"/>
        </w:object>
      </w:r>
    </w:p>
    <w:p w:rsidR="0022216F" w:rsidRDefault="0022216F" w:rsidP="007169EF">
      <w:pPr>
        <w:spacing w:line="276" w:lineRule="auto"/>
        <w:rPr>
          <w:rFonts w:cstheme="minorHAnsi"/>
        </w:rPr>
      </w:pPr>
    </w:p>
    <w:p w:rsidR="00131FD1" w:rsidRDefault="00307DA8" w:rsidP="00E16609">
      <w:pPr>
        <w:rPr>
          <w:rFonts w:cstheme="minorHAnsi"/>
        </w:rPr>
      </w:pPr>
      <w:r>
        <w:rPr>
          <w:rFonts w:cstheme="minorHAnsi"/>
        </w:rPr>
        <w:t>Attachment B</w:t>
      </w:r>
      <w:r w:rsidR="00A01C87">
        <w:rPr>
          <w:rFonts w:cstheme="minorHAnsi"/>
        </w:rPr>
        <w:t>—ECM Measure Upload Template and Complete Measure Sheet</w:t>
      </w:r>
    </w:p>
    <w:p w:rsidR="007169EF" w:rsidRDefault="007169EF" w:rsidP="00E16609">
      <w:pPr>
        <w:rPr>
          <w:rFonts w:cstheme="minorHAnsi"/>
        </w:rPr>
      </w:pPr>
    </w:p>
    <w:p w:rsidR="007169EF" w:rsidRDefault="00000807" w:rsidP="00E16609">
      <w:pPr>
        <w:rPr>
          <w:rFonts w:cstheme="minorHAnsi"/>
        </w:rPr>
      </w:pPr>
      <w:r>
        <w:rPr>
          <w:rFonts w:cstheme="minorHAnsi"/>
        </w:rPr>
        <w:object w:dxaOrig="2040" w:dyaOrig="1320">
          <v:shape id="_x0000_i1026" type="#_x0000_t75" style="width:76.5pt;height:50.25pt" o:ole="">
            <v:imagedata r:id="rId26" o:title=""/>
          </v:shape>
          <o:OLEObject Type="Embed" ProgID="Excel.Sheet.12" ShapeID="_x0000_i1026" DrawAspect="Icon" ObjectID="_1589869351" r:id="rId27"/>
        </w:object>
      </w:r>
    </w:p>
    <w:p w:rsidR="0040646E" w:rsidRDefault="0040646E" w:rsidP="00E16609">
      <w:pPr>
        <w:rPr>
          <w:rFonts w:cstheme="minorHAnsi"/>
        </w:rPr>
      </w:pPr>
    </w:p>
    <w:p w:rsidR="005420FB" w:rsidRDefault="005420FB">
      <w:pPr>
        <w:spacing w:after="200" w:line="276" w:lineRule="auto"/>
        <w:rPr>
          <w:rFonts w:cstheme="minorHAnsi"/>
        </w:rPr>
      </w:pPr>
      <w:bookmarkStart w:id="65" w:name="AttachmentC"/>
      <w:r>
        <w:rPr>
          <w:rFonts w:cstheme="minorHAnsi"/>
        </w:rPr>
        <w:t xml:space="preserve">Attachment </w:t>
      </w:r>
      <w:r w:rsidR="00307DA8">
        <w:rPr>
          <w:rFonts w:cstheme="minorHAnsi"/>
        </w:rPr>
        <w:t>C</w:t>
      </w:r>
      <w:bookmarkEnd w:id="65"/>
      <w:r>
        <w:rPr>
          <w:rFonts w:cstheme="minorHAnsi"/>
        </w:rPr>
        <w:t>—Water Saver Solutions Raw Survey Data</w:t>
      </w:r>
    </w:p>
    <w:p w:rsidR="005420FB" w:rsidRDefault="00145EDA">
      <w:pPr>
        <w:spacing w:after="200" w:line="276" w:lineRule="auto"/>
        <w:rPr>
          <w:rFonts w:cstheme="minorHAnsi"/>
        </w:rPr>
      </w:pPr>
      <w:r>
        <w:rPr>
          <w:rFonts w:cstheme="minorHAnsi"/>
          <w:noProof/>
        </w:rPr>
        <w:object w:dxaOrig="1440" w:dyaOrig="1440">
          <v:shape id="_x0000_s1034" type="#_x0000_t75" style="position:absolute;margin-left:0;margin-top:.2pt;width:68.6pt;height:44pt;z-index:251669504;mso-position-horizontal:left;mso-position-horizontal-relative:text;mso-position-vertical-relative:text">
            <v:imagedata r:id="rId28" o:title=""/>
            <w10:wrap type="square" side="right"/>
          </v:shape>
          <o:OLEObject Type="Embed" ProgID="Excel.Sheet.12" ShapeID="_x0000_s1034" DrawAspect="Icon" ObjectID="_1589869358" r:id="rId29"/>
        </w:object>
      </w:r>
      <w:r w:rsidR="00C372CC">
        <w:rPr>
          <w:rFonts w:cstheme="minorHAnsi"/>
        </w:rPr>
        <w:br w:type="textWrapping" w:clear="all"/>
      </w:r>
    </w:p>
    <w:p w:rsidR="00CE0620" w:rsidRDefault="00307DA8">
      <w:pPr>
        <w:spacing w:after="200" w:line="276" w:lineRule="auto"/>
        <w:rPr>
          <w:rFonts w:cstheme="minorHAnsi"/>
        </w:rPr>
      </w:pPr>
      <w:r>
        <w:rPr>
          <w:rFonts w:cstheme="minorHAnsi"/>
        </w:rPr>
        <w:t>Attachment D</w:t>
      </w:r>
      <w:r w:rsidR="00CE0620">
        <w:rPr>
          <w:rFonts w:cstheme="minorHAnsi"/>
        </w:rPr>
        <w:t>—Support for Bacteria Entrainment in Turbulent Flow</w:t>
      </w:r>
    </w:p>
    <w:p w:rsidR="00947E3B" w:rsidRDefault="00723E78">
      <w:pPr>
        <w:spacing w:after="200" w:line="276" w:lineRule="auto"/>
        <w:rPr>
          <w:rFonts w:cstheme="minorHAnsi"/>
        </w:rPr>
      </w:pPr>
      <w:r>
        <w:rPr>
          <w:rFonts w:cstheme="minorHAnsi"/>
        </w:rPr>
        <w:object w:dxaOrig="2040" w:dyaOrig="1339">
          <v:shape id="_x0000_i1028" type="#_x0000_t75" style="width:66pt;height:43.5pt" o:ole="">
            <v:imagedata r:id="rId30" o:title=""/>
          </v:shape>
          <o:OLEObject Type="Embed" ProgID="Package" ShapeID="_x0000_i1028" DrawAspect="Icon" ObjectID="_1589869352" r:id="rId31"/>
        </w:object>
      </w:r>
    </w:p>
    <w:p w:rsidR="00947E3B" w:rsidRDefault="00307DA8">
      <w:pPr>
        <w:spacing w:after="200" w:line="276" w:lineRule="auto"/>
        <w:rPr>
          <w:rFonts w:cstheme="minorHAnsi"/>
        </w:rPr>
      </w:pPr>
      <w:r>
        <w:rPr>
          <w:rFonts w:cstheme="minorHAnsi"/>
        </w:rPr>
        <w:t>Attachment E</w:t>
      </w:r>
      <w:r w:rsidR="00947E3B">
        <w:rPr>
          <w:rFonts w:cstheme="minorHAnsi"/>
        </w:rPr>
        <w:t xml:space="preserve">—Care Guard Silver-Zeolite Coating </w:t>
      </w:r>
    </w:p>
    <w:p w:rsidR="00947E3B" w:rsidRDefault="00723E78">
      <w:pPr>
        <w:spacing w:after="200" w:line="276" w:lineRule="auto"/>
        <w:rPr>
          <w:rFonts w:cstheme="minorHAnsi"/>
        </w:rPr>
      </w:pPr>
      <w:r>
        <w:rPr>
          <w:rFonts w:cstheme="minorHAnsi"/>
        </w:rPr>
        <w:object w:dxaOrig="2040" w:dyaOrig="1339">
          <v:shape id="_x0000_i1029" type="#_x0000_t75" style="width:66pt;height:43.5pt" o:ole="">
            <v:imagedata r:id="rId32" o:title=""/>
          </v:shape>
          <o:OLEObject Type="Embed" ProgID="AcroExch.Document.DC" ShapeID="_x0000_i1029" DrawAspect="Icon" ObjectID="_1589869353" r:id="rId33"/>
        </w:object>
      </w:r>
    </w:p>
    <w:p w:rsidR="00307DA8" w:rsidRDefault="00307DA8" w:rsidP="00307DA8">
      <w:pPr>
        <w:spacing w:after="200" w:line="276" w:lineRule="auto"/>
        <w:rPr>
          <w:rFonts w:cstheme="minorHAnsi"/>
        </w:rPr>
      </w:pPr>
      <w:bookmarkStart w:id="66" w:name="AttachmentF"/>
      <w:r>
        <w:rPr>
          <w:rFonts w:cstheme="minorHAnsi"/>
        </w:rPr>
        <w:t xml:space="preserve">Attachment </w:t>
      </w:r>
      <w:r w:rsidR="00701808">
        <w:rPr>
          <w:rFonts w:cstheme="minorHAnsi"/>
        </w:rPr>
        <w:t>F</w:t>
      </w:r>
      <w:bookmarkEnd w:id="66"/>
      <w:r>
        <w:rPr>
          <w:rFonts w:cstheme="minorHAnsi"/>
        </w:rPr>
        <w:t>—Price List Sheet</w:t>
      </w:r>
    </w:p>
    <w:p w:rsidR="00307DA8" w:rsidRDefault="00175B4B" w:rsidP="00307DA8">
      <w:pPr>
        <w:spacing w:after="200" w:line="276" w:lineRule="auto"/>
        <w:rPr>
          <w:rFonts w:cstheme="minorHAnsi"/>
        </w:rPr>
      </w:pPr>
      <w:r>
        <w:rPr>
          <w:rFonts w:cstheme="minorHAnsi"/>
        </w:rPr>
        <w:object w:dxaOrig="2040" w:dyaOrig="1339">
          <v:shape id="_x0000_i1030" type="#_x0000_t75" style="width:63pt;height:41.25pt" o:ole="">
            <v:imagedata r:id="rId34" o:title=""/>
          </v:shape>
          <o:OLEObject Type="Embed" ProgID="Excel.Sheet.12" ShapeID="_x0000_i1030" DrawAspect="Icon" ObjectID="_1589869354" r:id="rId35"/>
        </w:object>
      </w:r>
    </w:p>
    <w:p w:rsidR="00E568A3" w:rsidRDefault="00E568A3" w:rsidP="00E568A3">
      <w:pPr>
        <w:spacing w:after="200" w:line="276" w:lineRule="auto"/>
        <w:rPr>
          <w:rFonts w:cstheme="minorHAnsi"/>
        </w:rPr>
      </w:pPr>
      <w:bookmarkStart w:id="67" w:name="AttachmentG"/>
      <w:r>
        <w:rPr>
          <w:rFonts w:cstheme="minorHAnsi"/>
        </w:rPr>
        <w:t>Attachment G</w:t>
      </w:r>
      <w:bookmarkEnd w:id="67"/>
      <w:r>
        <w:rPr>
          <w:rFonts w:cstheme="minorHAnsi"/>
        </w:rPr>
        <w:t>—DEER Healthcare Building Type Models</w:t>
      </w:r>
    </w:p>
    <w:bookmarkStart w:id="68" w:name="_MON_1520754830"/>
    <w:bookmarkEnd w:id="68"/>
    <w:p w:rsidR="00E568A3" w:rsidRDefault="00E568A3" w:rsidP="00E568A3">
      <w:pPr>
        <w:spacing w:after="200" w:line="276" w:lineRule="auto"/>
        <w:rPr>
          <w:rFonts w:cstheme="minorHAnsi"/>
        </w:rPr>
      </w:pPr>
      <w:r>
        <w:rPr>
          <w:rFonts w:cstheme="minorHAnsi"/>
        </w:rPr>
        <w:object w:dxaOrig="1531" w:dyaOrig="990">
          <v:shape id="_x0000_i1031" type="#_x0000_t75" style="width:72.75pt;height:45.75pt" o:ole="">
            <v:imagedata r:id="rId36" o:title=""/>
          </v:shape>
          <o:OLEObject Type="Embed" ProgID="Excel.Sheet.12" ShapeID="_x0000_i1031" DrawAspect="Icon" ObjectID="_1589869355" r:id="rId37"/>
        </w:object>
      </w:r>
    </w:p>
    <w:p w:rsidR="00480E7B" w:rsidRPr="004A6F10" w:rsidRDefault="00C54EFF" w:rsidP="004A6F10">
      <w:pPr>
        <w:pStyle w:val="Heading1"/>
        <w:rPr>
          <w:rFonts w:cstheme="minorHAnsi"/>
        </w:rPr>
      </w:pPr>
      <w:bookmarkStart w:id="69" w:name="_Toc447894068"/>
      <w:r w:rsidRPr="00500C4E">
        <w:rPr>
          <w:rFonts w:cstheme="minorHAnsi"/>
        </w:rPr>
        <w:lastRenderedPageBreak/>
        <w:t>References</w:t>
      </w:r>
      <w:bookmarkEnd w:id="69"/>
    </w:p>
    <w:sectPr w:rsidR="00480E7B" w:rsidRPr="004A6F10" w:rsidSect="00E87C8F">
      <w:footerReference w:type="default" r:id="rId38"/>
      <w:endnotePr>
        <w:numFmt w:val="decimal"/>
      </w:endnotePr>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5EDA" w:rsidRDefault="00145EDA" w:rsidP="00447D6E">
      <w:r>
        <w:separator/>
      </w:r>
    </w:p>
    <w:p w:rsidR="00145EDA" w:rsidRDefault="00145EDA"/>
  </w:endnote>
  <w:endnote w:type="continuationSeparator" w:id="0">
    <w:p w:rsidR="00145EDA" w:rsidRDefault="00145EDA" w:rsidP="00447D6E">
      <w:r>
        <w:continuationSeparator/>
      </w:r>
    </w:p>
    <w:p w:rsidR="00145EDA" w:rsidRDefault="00145EDA"/>
  </w:endnote>
  <w:endnote w:id="1">
    <w:p w:rsidR="00ED503B" w:rsidRDefault="00ED503B">
      <w:pPr>
        <w:pStyle w:val="EndnoteText"/>
        <w:rPr>
          <w:rFonts w:asciiTheme="minorHAnsi" w:hAnsiTheme="minorHAnsi"/>
          <w:sz w:val="22"/>
          <w:szCs w:val="22"/>
        </w:rPr>
      </w:pPr>
      <w:r>
        <w:rPr>
          <w:rStyle w:val="EndnoteReference"/>
        </w:rPr>
        <w:endnoteRef/>
      </w:r>
      <w:r>
        <w:t xml:space="preserve"> </w:t>
      </w:r>
      <w:r w:rsidRPr="00AE671C">
        <w:rPr>
          <w:rFonts w:asciiTheme="minorHAnsi" w:hAnsiTheme="minorHAnsi"/>
          <w:sz w:val="22"/>
          <w:szCs w:val="22"/>
        </w:rPr>
        <w:t>NEOPERL Product Catalogue No. 6, 2015</w:t>
      </w:r>
    </w:p>
    <w:p w:rsidR="00ED503B" w:rsidRDefault="00ED503B">
      <w:pPr>
        <w:pStyle w:val="EndnoteText"/>
      </w:pPr>
    </w:p>
  </w:endnote>
  <w:endnote w:id="2">
    <w:p w:rsidR="00ED503B" w:rsidRPr="00AE671C" w:rsidRDefault="00ED503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(2015, May). Section 1226.6. </w:t>
      </w:r>
      <w:r w:rsidRPr="00AE671C">
        <w:rPr>
          <w:rFonts w:asciiTheme="minorHAnsi" w:hAnsiTheme="minorHAnsi"/>
          <w:i/>
          <w:sz w:val="22"/>
          <w:szCs w:val="22"/>
        </w:rPr>
        <w:t>Health Facility Checklist Section 1226 [OSHPD 3] Clinics</w:t>
      </w:r>
      <w:r w:rsidRPr="00AE671C">
        <w:rPr>
          <w:rFonts w:asciiTheme="minorHAnsi" w:hAnsiTheme="minorHAnsi"/>
          <w:sz w:val="22"/>
          <w:szCs w:val="22"/>
        </w:rPr>
        <w:t xml:space="preserve">. </w:t>
      </w:r>
      <w:hyperlink r:id="rId1" w:history="1">
        <w:r w:rsidRPr="00AE671C">
          <w:rPr>
            <w:rStyle w:val="Hyperlink"/>
            <w:rFonts w:asciiTheme="minorHAnsi" w:hAnsiTheme="minorHAnsi"/>
            <w:sz w:val="22"/>
            <w:szCs w:val="22"/>
          </w:rPr>
          <w:t>http://www.cpca.org/cpca2013/assets/File/Health-Center-Information/Licensing-OSHPD3/OSHPD3-Title%2024/2014-06-27-Primary%20Care%20Clinic_Checklist%20OSHPD%203.pdf</w:t>
        </w:r>
      </w:hyperlink>
    </w:p>
    <w:p w:rsidR="00ED503B" w:rsidRPr="00AE671C" w:rsidRDefault="00ED503B">
      <w:pPr>
        <w:pStyle w:val="EndnoteText"/>
        <w:rPr>
          <w:rFonts w:asciiTheme="minorHAnsi" w:hAnsiTheme="minorHAnsi"/>
          <w:sz w:val="22"/>
          <w:szCs w:val="22"/>
        </w:rPr>
      </w:pPr>
    </w:p>
  </w:endnote>
  <w:endnote w:id="3">
    <w:p w:rsidR="00ED503B" w:rsidRDefault="00ED503B">
      <w:pPr>
        <w:pStyle w:val="EndnoteText"/>
        <w:rPr>
          <w:rFonts w:asciiTheme="minorHAnsi" w:hAnsiTheme="minorHAnsi"/>
          <w:sz w:val="22"/>
          <w:szCs w:val="22"/>
        </w:rPr>
      </w:pPr>
      <w:r>
        <w:rPr>
          <w:rStyle w:val="EndnoteReference"/>
        </w:rPr>
        <w:endnoteRef/>
      </w:r>
      <w:r>
        <w:t xml:space="preserve"> </w:t>
      </w:r>
      <w:r w:rsidRPr="00AE671C">
        <w:rPr>
          <w:rFonts w:asciiTheme="minorHAnsi" w:hAnsiTheme="minorHAnsi"/>
          <w:sz w:val="22"/>
          <w:szCs w:val="22"/>
        </w:rPr>
        <w:t>NEOPERL Product Catalogue No. 6, 2015</w:t>
      </w:r>
    </w:p>
    <w:p w:rsidR="00ED503B" w:rsidRDefault="00ED503B">
      <w:pPr>
        <w:pStyle w:val="EndnoteText"/>
      </w:pPr>
    </w:p>
  </w:endnote>
  <w:endnote w:id="4">
    <w:p w:rsidR="00ED503B" w:rsidRPr="00AE671C" w:rsidRDefault="00ED503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Fletcher, M., Savage. Section 2.1. </w:t>
      </w:r>
      <w:r w:rsidRPr="00AE671C">
        <w:rPr>
          <w:rFonts w:asciiTheme="minorHAnsi" w:hAnsiTheme="minorHAnsi"/>
          <w:i/>
          <w:sz w:val="22"/>
          <w:szCs w:val="22"/>
        </w:rPr>
        <w:t>Bacterial Adhesion: Mechanisms and Physiological Significance</w:t>
      </w:r>
      <w:r w:rsidRPr="00AE671C">
        <w:rPr>
          <w:rFonts w:asciiTheme="minorHAnsi" w:hAnsiTheme="minorHAnsi"/>
          <w:sz w:val="22"/>
          <w:szCs w:val="22"/>
        </w:rPr>
        <w:t xml:space="preserve">. </w:t>
      </w:r>
    </w:p>
    <w:p w:rsidR="00ED503B" w:rsidRPr="00AE671C" w:rsidRDefault="00ED503B">
      <w:pPr>
        <w:pStyle w:val="EndnoteText"/>
        <w:rPr>
          <w:rFonts w:asciiTheme="minorHAnsi" w:hAnsiTheme="minorHAnsi"/>
          <w:sz w:val="22"/>
          <w:szCs w:val="22"/>
        </w:rPr>
      </w:pPr>
    </w:p>
  </w:endnote>
  <w:endnote w:id="5">
    <w:p w:rsidR="00ED503B" w:rsidRPr="00AE671C" w:rsidRDefault="00ED503B" w:rsidP="00683F52">
      <w:pPr>
        <w:pStyle w:val="EndnoteText"/>
        <w:rPr>
          <w:rFonts w:asciiTheme="minorHAnsi" w:hAnsiTheme="minorHAnsi"/>
          <w: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Lindeburg, M. R. Section 17 Fluid Mechanics. </w:t>
      </w:r>
      <w:r w:rsidRPr="00AE671C">
        <w:rPr>
          <w:rFonts w:asciiTheme="minorHAnsi" w:hAnsiTheme="minorHAnsi"/>
          <w:i/>
          <w:sz w:val="22"/>
          <w:szCs w:val="22"/>
        </w:rPr>
        <w:t>Mechanical Engineering Reference Manual.</w:t>
      </w:r>
    </w:p>
    <w:p w:rsidR="00ED503B" w:rsidRPr="00AE671C" w:rsidRDefault="00ED503B" w:rsidP="00683F52">
      <w:pPr>
        <w:pStyle w:val="EndnoteText"/>
        <w:rPr>
          <w:rFonts w:asciiTheme="minorHAnsi" w:hAnsiTheme="minorHAnsi"/>
          <w:sz w:val="22"/>
          <w:szCs w:val="22"/>
        </w:rPr>
      </w:pPr>
    </w:p>
  </w:endnote>
  <w:endnote w:id="6">
    <w:p w:rsidR="00ED503B" w:rsidRPr="00AE671C" w:rsidRDefault="00ED503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Tamanai-Shacoori, Z., Chandad, F., Rébillard, A., Cillard, J., &amp; Bonnaure-Mallet, M. (2014, October). Silver-Zeolite Combined to Polyphenol-Rich Extracts of Ascophyllum nodosum: Potential Active Role in Prevention of Periodontal Diseases. </w:t>
      </w:r>
      <w:hyperlink r:id="rId2" w:history="1">
        <w:r w:rsidRPr="00AE671C">
          <w:rPr>
            <w:rStyle w:val="Hyperlink"/>
            <w:rFonts w:asciiTheme="minorHAnsi" w:hAnsiTheme="minorHAnsi"/>
            <w:sz w:val="22"/>
            <w:szCs w:val="22"/>
          </w:rPr>
          <w:t>http://www.ncbi.nlm.nih.gov/pmc/articles/PMC4182675/</w:t>
        </w:r>
      </w:hyperlink>
    </w:p>
    <w:p w:rsidR="00ED503B" w:rsidRPr="00AE671C" w:rsidRDefault="00ED503B" w:rsidP="00E805E9">
      <w:pPr>
        <w:pStyle w:val="EndnoteText"/>
        <w:rPr>
          <w:rFonts w:asciiTheme="minorHAnsi" w:hAnsiTheme="minorHAnsi"/>
          <w:sz w:val="22"/>
          <w:szCs w:val="22"/>
        </w:rPr>
      </w:pPr>
      <w:r>
        <w:rPr>
          <w:rFonts w:asciiTheme="minorHAnsi" w:hAnsiTheme="minorHAnsi"/>
          <w:sz w:val="22"/>
          <w:szCs w:val="22"/>
        </w:rPr>
        <w:t xml:space="preserve"> </w:t>
      </w:r>
    </w:p>
  </w:endnote>
  <w:endnote w:id="7">
    <w:p w:rsidR="00ED503B" w:rsidRPr="00AE671C" w:rsidRDefault="00ED503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Saengmee-anupharb, S., Srikhirin, T., Thaweboon, B., Thaweboon, S., Amornsakchai, T., Dechkunakorn, S., &amp; Suddhasthira, T. (2013, January). Antimicrobial effects of silver zeolite, silver zirconium phosphate silicate and silver zirconium phosphate against oral microorganisms. </w:t>
      </w:r>
      <w:hyperlink r:id="rId3" w:history="1">
        <w:r w:rsidRPr="00AE671C">
          <w:rPr>
            <w:rStyle w:val="Hyperlink"/>
            <w:rFonts w:asciiTheme="minorHAnsi" w:hAnsiTheme="minorHAnsi"/>
            <w:sz w:val="22"/>
            <w:szCs w:val="22"/>
          </w:rPr>
          <w:t>http://www.ncbi.nlm.nih.gov/pmc/articles/PMC3609392/</w:t>
        </w:r>
      </w:hyperlink>
      <w:r w:rsidRPr="00AE671C">
        <w:rPr>
          <w:rFonts w:asciiTheme="minorHAnsi" w:hAnsiTheme="minorHAnsi"/>
          <w:sz w:val="22"/>
          <w:szCs w:val="22"/>
        </w:rPr>
        <w:t xml:space="preserve"> </w:t>
      </w:r>
    </w:p>
    <w:p w:rsidR="00ED503B" w:rsidRPr="00AE671C" w:rsidRDefault="00ED503B">
      <w:pPr>
        <w:pStyle w:val="EndnoteText"/>
        <w:rPr>
          <w:rFonts w:asciiTheme="minorHAnsi" w:hAnsiTheme="minorHAnsi"/>
          <w:sz w:val="22"/>
          <w:szCs w:val="22"/>
        </w:rPr>
      </w:pPr>
    </w:p>
  </w:endnote>
  <w:endnote w:id="8">
    <w:p w:rsidR="00ED503B" w:rsidRPr="00AE671C" w:rsidRDefault="00ED503B"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National Association of Home Builders, Bank of America Home Equity. (2007, February). Study of Life Expectancy of Home Components, p. 12.  </w:t>
      </w:r>
      <w:r w:rsidRPr="00AE671C">
        <w:rPr>
          <w:rFonts w:asciiTheme="minorHAnsi" w:hAnsiTheme="minorHAnsi"/>
          <w:sz w:val="22"/>
          <w:szCs w:val="22"/>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2.75pt;height:48pt" o:ole="">
            <v:imagedata r:id="rId4" o:title=""/>
          </v:shape>
          <o:OLEObject Type="Embed" ProgID="AcroExch.Document.DC" ShapeID="_x0000_i1033" DrawAspect="Icon" ObjectID="_1589869356" r:id="rId5"/>
        </w:object>
      </w:r>
    </w:p>
    <w:p w:rsidR="00ED503B" w:rsidRPr="00AE671C" w:rsidRDefault="00ED503B" w:rsidP="00FD6FC7">
      <w:pPr>
        <w:pStyle w:val="EndnoteText"/>
        <w:rPr>
          <w:rFonts w:asciiTheme="minorHAnsi" w:hAnsiTheme="minorHAnsi"/>
          <w:sz w:val="22"/>
          <w:szCs w:val="22"/>
        </w:rPr>
      </w:pPr>
    </w:p>
  </w:endnote>
  <w:endnote w:id="9">
    <w:p w:rsidR="00ED503B" w:rsidRPr="00AE671C" w:rsidRDefault="00ED503B"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Glacier Bay Faucets. 20 Year Warranty Guarantee. </w:t>
      </w:r>
      <w:r w:rsidRPr="00AE671C">
        <w:rPr>
          <w:rFonts w:asciiTheme="minorHAnsi" w:hAnsiTheme="minorHAnsi"/>
          <w:sz w:val="22"/>
          <w:szCs w:val="22"/>
        </w:rPr>
        <w:object w:dxaOrig="1531" w:dyaOrig="990">
          <v:shape id="_x0000_i1035" type="#_x0000_t75" style="width:63.75pt;height:42pt" o:ole="">
            <v:imagedata r:id="rId6" o:title=""/>
          </v:shape>
          <o:OLEObject Type="Embed" ProgID="AcroExch.Document.DC" ShapeID="_x0000_i1035" DrawAspect="Icon" ObjectID="_1589869357" r:id="rId7"/>
        </w:object>
      </w:r>
    </w:p>
    <w:p w:rsidR="00ED503B" w:rsidRPr="00AE671C" w:rsidRDefault="00ED503B" w:rsidP="00FD6FC7">
      <w:pPr>
        <w:pStyle w:val="EndnoteText"/>
        <w:rPr>
          <w:rFonts w:asciiTheme="minorHAnsi" w:hAnsiTheme="minorHAnsi"/>
          <w:sz w:val="22"/>
          <w:szCs w:val="22"/>
        </w:rPr>
      </w:pPr>
    </w:p>
  </w:endnote>
  <w:endnote w:id="10">
    <w:p w:rsidR="00ED503B" w:rsidRPr="00AE671C" w:rsidRDefault="00ED503B" w:rsidP="00FD6FC7">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InterNACHI’s Standard Estimated Life Expectancy Chart for Homes. </w:t>
      </w:r>
      <w:hyperlink r:id="rId8" w:history="1">
        <w:r w:rsidRPr="00AE671C">
          <w:rPr>
            <w:rStyle w:val="Hyperlink"/>
            <w:rFonts w:asciiTheme="minorHAnsi" w:hAnsiTheme="minorHAnsi"/>
            <w:sz w:val="22"/>
            <w:szCs w:val="22"/>
          </w:rPr>
          <w:t>http://www.nachi.org/life-expectancy.htm</w:t>
        </w:r>
      </w:hyperlink>
    </w:p>
    <w:p w:rsidR="00ED503B" w:rsidRPr="00AE671C" w:rsidRDefault="00ED503B" w:rsidP="00FD6FC7">
      <w:pPr>
        <w:pStyle w:val="EndnoteText"/>
        <w:rPr>
          <w:rFonts w:asciiTheme="minorHAnsi" w:hAnsiTheme="minorHAnsi"/>
          <w:sz w:val="22"/>
          <w:szCs w:val="22"/>
        </w:rPr>
      </w:pPr>
    </w:p>
  </w:endnote>
  <w:endnote w:id="11">
    <w:p w:rsidR="00ED503B" w:rsidRPr="00AE671C" w:rsidRDefault="00ED503B" w:rsidP="0054040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California Energy Commission (2014, March 28). Appliance Efficiency Regulations, Section 1605.1(h). </w:t>
      </w:r>
      <w:r w:rsidRPr="00AE671C">
        <w:rPr>
          <w:rFonts w:asciiTheme="minorHAnsi" w:hAnsiTheme="minorHAnsi"/>
          <w:i/>
          <w:sz w:val="22"/>
          <w:szCs w:val="22"/>
        </w:rPr>
        <w:t>California Code of Regulations TITLE 20, Division 2</w:t>
      </w:r>
      <w:r w:rsidRPr="00AE671C">
        <w:rPr>
          <w:rFonts w:asciiTheme="minorHAnsi" w:hAnsiTheme="minorHAnsi"/>
          <w:sz w:val="22"/>
          <w:szCs w:val="22"/>
        </w:rPr>
        <w:t xml:space="preserve">. </w:t>
      </w:r>
      <w:hyperlink r:id="rId9" w:history="1">
        <w:r w:rsidRPr="00AE671C">
          <w:rPr>
            <w:rStyle w:val="Hyperlink"/>
            <w:rFonts w:asciiTheme="minorHAnsi" w:hAnsiTheme="minorHAnsi"/>
            <w:sz w:val="22"/>
            <w:szCs w:val="22"/>
          </w:rPr>
          <w:t>http://www.energy.ca.gov/title20/index.html</w:t>
        </w:r>
      </w:hyperlink>
      <w:r w:rsidRPr="00AE671C">
        <w:rPr>
          <w:rFonts w:asciiTheme="minorHAnsi" w:hAnsiTheme="minorHAnsi"/>
          <w:sz w:val="22"/>
          <w:szCs w:val="22"/>
        </w:rPr>
        <w:t xml:space="preserve"> </w:t>
      </w:r>
    </w:p>
    <w:p w:rsidR="00ED503B" w:rsidRPr="00AE671C" w:rsidRDefault="00ED503B">
      <w:pPr>
        <w:pStyle w:val="EndnoteText"/>
        <w:rPr>
          <w:rFonts w:asciiTheme="minorHAnsi" w:hAnsiTheme="minorHAnsi"/>
          <w:sz w:val="22"/>
          <w:szCs w:val="22"/>
        </w:rPr>
      </w:pPr>
    </w:p>
  </w:endnote>
  <w:endnote w:id="12">
    <w:p w:rsidR="00ED503B" w:rsidRPr="00AE671C" w:rsidRDefault="00ED503B">
      <w:pPr>
        <w:pStyle w:val="EndnoteText"/>
        <w:rPr>
          <w:rFonts w:asciiTheme="minorHAnsi" w:hAnsiTheme="minorHAnsi"/>
          <w:sz w:val="22"/>
          <w:szCs w:val="22"/>
        </w:rPr>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(2008, January 2). Section 612.5. </w:t>
      </w:r>
      <w:r w:rsidRPr="00AE671C">
        <w:rPr>
          <w:rFonts w:asciiTheme="minorHAnsi" w:hAnsiTheme="minorHAnsi"/>
          <w:i/>
          <w:sz w:val="22"/>
          <w:szCs w:val="22"/>
        </w:rPr>
        <w:t>California Plumbing Code (Part 5, Title 24, California Code of Regulations)</w:t>
      </w:r>
      <w:r w:rsidRPr="00AE671C">
        <w:rPr>
          <w:rFonts w:asciiTheme="minorHAnsi" w:hAnsiTheme="minorHAnsi"/>
          <w:sz w:val="22"/>
          <w:szCs w:val="22"/>
        </w:rPr>
        <w:t>.</w:t>
      </w:r>
      <w:hyperlink r:id="rId10" w:history="1">
        <w:r w:rsidRPr="00AE671C">
          <w:rPr>
            <w:rStyle w:val="Hyperlink"/>
            <w:rFonts w:asciiTheme="minorHAnsi" w:hAnsiTheme="minorHAnsi"/>
            <w:sz w:val="22"/>
            <w:szCs w:val="22"/>
          </w:rPr>
          <w:t>http://www.iapmo.org/Code%20Errata/2007%20California%20Plumbing%20Code%20Errata/2007-CPC-Errata%20010208.pdf</w:t>
        </w:r>
      </w:hyperlink>
    </w:p>
    <w:p w:rsidR="00ED503B" w:rsidRPr="00AE671C" w:rsidRDefault="00ED503B">
      <w:pPr>
        <w:pStyle w:val="EndnoteText"/>
        <w:rPr>
          <w:rFonts w:asciiTheme="minorHAnsi" w:hAnsiTheme="minorHAnsi"/>
          <w:sz w:val="22"/>
          <w:szCs w:val="22"/>
        </w:rPr>
      </w:pPr>
    </w:p>
  </w:endnote>
  <w:endnote w:id="13">
    <w:p w:rsidR="00ED503B" w:rsidRPr="00F963CC" w:rsidRDefault="00ED503B" w:rsidP="00F963CC">
      <w:pPr>
        <w:pStyle w:val="EndnoteText"/>
        <w:rPr>
          <w:rFonts w:asciiTheme="minorHAnsi" w:hAnsiTheme="minorHAnsi"/>
          <w:sz w:val="22"/>
        </w:rPr>
      </w:pPr>
      <w:r>
        <w:rPr>
          <w:rStyle w:val="EndnoteReference"/>
        </w:rPr>
        <w:endnoteRef/>
      </w:r>
      <w:r>
        <w:t xml:space="preserve"> </w:t>
      </w:r>
      <w:r w:rsidRPr="00F963CC">
        <w:rPr>
          <w:rFonts w:asciiTheme="minorHAnsi" w:hAnsiTheme="minorHAnsi"/>
          <w:i/>
          <w:sz w:val="22"/>
        </w:rPr>
        <w:t>DEER DHW Properties Worksheet</w:t>
      </w:r>
      <w:r w:rsidRPr="00F963CC">
        <w:rPr>
          <w:rFonts w:asciiTheme="minorHAnsi" w:hAnsiTheme="minorHAnsi"/>
          <w:sz w:val="22"/>
        </w:rPr>
        <w:t>.</w:t>
      </w:r>
      <w:r w:rsidRPr="00DC7489">
        <w:rPr>
          <w:rFonts w:asciiTheme="minorHAnsi" w:hAnsiTheme="minorHAnsi" w:cstheme="minorHAnsi"/>
          <w:i/>
          <w:szCs w:val="22"/>
        </w:rPr>
        <w:t xml:space="preserve"> </w:t>
      </w:r>
      <w:r w:rsidRPr="00DC7489">
        <w:rPr>
          <w:rFonts w:asciiTheme="minorHAnsi" w:hAnsiTheme="minorHAnsi" w:cstheme="minorHAnsi"/>
          <w:szCs w:val="22"/>
        </w:rPr>
        <w:t>DEER-WaterHeater-Calculator-v1.0</w:t>
      </w:r>
      <w:r w:rsidRPr="00F963CC">
        <w:rPr>
          <w:rFonts w:asciiTheme="minorHAnsi" w:hAnsiTheme="minorHAnsi"/>
          <w:sz w:val="22"/>
        </w:rPr>
        <w:t xml:space="preserve">. </w:t>
      </w:r>
    </w:p>
    <w:p w:rsidR="00ED503B" w:rsidRDefault="00ED503B" w:rsidP="00F963CC">
      <w:pPr>
        <w:pStyle w:val="EndnoteText"/>
      </w:pPr>
    </w:p>
  </w:endnote>
  <w:endnote w:id="14">
    <w:p w:rsidR="00ED503B" w:rsidRPr="0043609C" w:rsidRDefault="00ED503B" w:rsidP="00F963CC">
      <w:pPr>
        <w:pStyle w:val="EndnoteText"/>
        <w:rPr>
          <w:rFonts w:asciiTheme="minorHAnsi" w:hAnsiTheme="minorHAnsi" w:cs="Arial"/>
          <w:sz w:val="22"/>
        </w:rPr>
      </w:pPr>
      <w:r>
        <w:rPr>
          <w:rStyle w:val="EndnoteReference"/>
        </w:rPr>
        <w:endnoteRef/>
      </w:r>
      <w:r>
        <w:t xml:space="preserve"> </w:t>
      </w:r>
      <w:r w:rsidRPr="0043609C">
        <w:rPr>
          <w:rFonts w:asciiTheme="minorHAnsi" w:hAnsiTheme="minorHAnsi" w:cs="Arial"/>
          <w:sz w:val="22"/>
        </w:rPr>
        <w:t>DEER2016, Pre-existing Technology Description, Measure ID: NG-HVAC-Blr-HW-300to2500kBtuh-90p0Et-CndReset</w:t>
      </w:r>
    </w:p>
    <w:p w:rsidR="00ED503B" w:rsidRPr="00D24EB4" w:rsidRDefault="00ED503B" w:rsidP="00F963CC">
      <w:pPr>
        <w:pStyle w:val="EndnoteText"/>
        <w:rPr>
          <w:rFonts w:asciiTheme="minorHAnsi" w:hAnsiTheme="minorHAnsi"/>
          <w:sz w:val="22"/>
          <w:szCs w:val="22"/>
        </w:rPr>
      </w:pPr>
    </w:p>
  </w:endnote>
  <w:endnote w:id="15">
    <w:p w:rsidR="00ED503B" w:rsidRDefault="00ED503B" w:rsidP="00F963CC">
      <w:pPr>
        <w:rPr>
          <w:rFonts w:ascii="Arial" w:hAnsi="Arial" w:cs="Arial"/>
          <w:sz w:val="20"/>
          <w:szCs w:val="20"/>
        </w:rPr>
      </w:pPr>
      <w:r>
        <w:rPr>
          <w:rStyle w:val="EndnoteReference"/>
        </w:rPr>
        <w:endnoteRef/>
      </w:r>
      <w:r>
        <w:t xml:space="preserve"> </w:t>
      </w:r>
      <w:r>
        <w:rPr>
          <w:rFonts w:cs="Arial"/>
          <w:szCs w:val="20"/>
        </w:rPr>
        <w:t>DEER2016, Pre-existing Technology D</w:t>
      </w:r>
      <w:r w:rsidRPr="00F963CC">
        <w:rPr>
          <w:rFonts w:cs="Arial"/>
          <w:szCs w:val="20"/>
        </w:rPr>
        <w:t>escription, Measure ID: NG-HVAC-Blr-Stm-300to2500kBtuh-81p0Et-Drft</w:t>
      </w:r>
    </w:p>
    <w:p w:rsidR="00ED503B" w:rsidRDefault="00ED503B">
      <w:pPr>
        <w:pStyle w:val="EndnoteText"/>
      </w:pPr>
    </w:p>
  </w:endnote>
  <w:endnote w:id="16">
    <w:p w:rsidR="00ED503B" w:rsidRDefault="00ED503B" w:rsidP="001A0583">
      <w:pPr>
        <w:pStyle w:val="EndnoteText"/>
      </w:pPr>
      <w:r w:rsidRPr="00AE671C">
        <w:rPr>
          <w:rStyle w:val="EndnoteReference"/>
          <w:rFonts w:asciiTheme="minorHAnsi" w:hAnsiTheme="minorHAnsi"/>
          <w:sz w:val="22"/>
          <w:szCs w:val="22"/>
        </w:rPr>
        <w:endnoteRef/>
      </w:r>
      <w:r w:rsidRPr="00AE671C">
        <w:rPr>
          <w:rFonts w:asciiTheme="minorHAnsi" w:hAnsiTheme="minorHAnsi"/>
          <w:sz w:val="22"/>
          <w:szCs w:val="22"/>
        </w:rPr>
        <w:t xml:space="preserve"> NEOPERL Product Catalogue No. 6, 2015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03B" w:rsidRDefault="00145EDA" w:rsidP="00F571A6">
    <w:pPr>
      <w:pStyle w:val="Footer"/>
      <w:jc w:val="right"/>
      <w:rPr>
        <w:rFonts w:cstheme="minorHAnsi"/>
        <w:b/>
        <w:sz w:val="36"/>
        <w:szCs w:val="36"/>
      </w:rPr>
    </w:pPr>
    <w:sdt>
      <w:sdtPr>
        <w:rPr>
          <w:rFonts w:cstheme="minorHAnsi"/>
          <w:b/>
          <w:sz w:val="36"/>
          <w:szCs w:val="36"/>
        </w:rPr>
        <w:alias w:val="Date"/>
        <w:tag w:val=""/>
        <w:id w:val="359019733"/>
        <w:dataBinding w:prefixMappings="xmlns:ns0='http://schemas.microsoft.com/office/2006/coverPageProps' " w:xpath="/ns0:CoverPageProperties[1]/ns0:PublishDate[1]" w:storeItemID="{55AF091B-3C7A-41E3-B477-F2FDAA23CFDA}"/>
        <w:date w:fullDate="2016-04-08T00:00:00Z">
          <w:dateFormat w:val="MMMM d, yyyy"/>
          <w:lid w:val="en-US"/>
          <w:storeMappedDataAs w:val="dateTime"/>
          <w:calendar w:val="gregorian"/>
        </w:date>
      </w:sdtPr>
      <w:sdtEndPr/>
      <w:sdtContent>
        <w:r w:rsidR="00ED503B">
          <w:rPr>
            <w:rFonts w:cstheme="minorHAnsi"/>
            <w:b/>
            <w:sz w:val="36"/>
            <w:szCs w:val="36"/>
          </w:rPr>
          <w:t>April 8</w:t>
        </w:r>
        <w:r w:rsidR="00ED503B" w:rsidRPr="00942D7F">
          <w:rPr>
            <w:rFonts w:cstheme="minorHAnsi"/>
            <w:b/>
            <w:sz w:val="36"/>
            <w:szCs w:val="36"/>
          </w:rPr>
          <w:t>, 2016</w:t>
        </w:r>
      </w:sdtContent>
    </w:sdt>
  </w:p>
  <w:p w:rsidR="00ED503B" w:rsidRPr="009500DC" w:rsidRDefault="00ED503B" w:rsidP="00447D6E">
    <w:pPr>
      <w:pStyle w:val="Footer"/>
      <w:jc w:val="right"/>
      <w:rPr>
        <w:rFonts w:cstheme="minorHAns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503B" w:rsidRPr="009500DC" w:rsidRDefault="00145EDA"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ED503B">
          <w:rPr>
            <w:rFonts w:cstheme="minorHAnsi"/>
            <w:b/>
            <w:sz w:val="20"/>
            <w:szCs w:val="20"/>
          </w:rPr>
          <w:t>WPSCGNRWH150827A</w:t>
        </w:r>
      </w:sdtContent>
    </w:sdt>
    <w:r w:rsidR="00ED503B">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ED503B">
          <w:rPr>
            <w:rFonts w:cstheme="minorHAnsi"/>
            <w:b/>
            <w:sz w:val="20"/>
            <w:szCs w:val="20"/>
          </w:rPr>
          <w:t>Revision #2</w:t>
        </w:r>
      </w:sdtContent>
    </w:sdt>
    <w:r w:rsidR="00ED503B" w:rsidRPr="009500DC">
      <w:rPr>
        <w:rFonts w:cstheme="minorHAnsi"/>
        <w:b/>
        <w:sz w:val="20"/>
        <w:szCs w:val="20"/>
      </w:rPr>
      <w:tab/>
    </w:r>
    <w:r w:rsidR="00ED503B" w:rsidRPr="009500DC">
      <w:rPr>
        <w:rFonts w:cstheme="minorHAnsi"/>
        <w:b/>
        <w:sz w:val="20"/>
        <w:szCs w:val="20"/>
      </w:rPr>
      <w:fldChar w:fldCharType="begin"/>
    </w:r>
    <w:r w:rsidR="00ED503B" w:rsidRPr="009500DC">
      <w:rPr>
        <w:rFonts w:cstheme="minorHAnsi"/>
        <w:b/>
        <w:sz w:val="20"/>
        <w:szCs w:val="20"/>
      </w:rPr>
      <w:instrText xml:space="preserve"> PAGE   \* MERGEFORMAT </w:instrText>
    </w:r>
    <w:r w:rsidR="00ED503B" w:rsidRPr="009500DC">
      <w:rPr>
        <w:rFonts w:cstheme="minorHAnsi"/>
        <w:b/>
        <w:sz w:val="20"/>
        <w:szCs w:val="20"/>
      </w:rPr>
      <w:fldChar w:fldCharType="separate"/>
    </w:r>
    <w:r w:rsidR="00495948">
      <w:rPr>
        <w:rFonts w:cstheme="minorHAnsi"/>
        <w:b/>
        <w:noProof/>
        <w:sz w:val="20"/>
        <w:szCs w:val="20"/>
      </w:rPr>
      <w:t>21</w:t>
    </w:r>
    <w:r w:rsidR="00ED503B" w:rsidRPr="009500DC">
      <w:rPr>
        <w:rFonts w:cstheme="minorHAnsi"/>
        <w:b/>
        <w:noProof/>
        <w:sz w:val="20"/>
        <w:szCs w:val="20"/>
      </w:rPr>
      <w:fldChar w:fldCharType="end"/>
    </w:r>
    <w:r w:rsidR="00ED503B"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4-08T00:00:00Z">
          <w:dateFormat w:val="MMMM d, yyyy"/>
          <w:lid w:val="en-US"/>
          <w:storeMappedDataAs w:val="dateTime"/>
          <w:calendar w:val="gregorian"/>
        </w:date>
      </w:sdtPr>
      <w:sdtEndPr/>
      <w:sdtContent>
        <w:r w:rsidR="00ED503B">
          <w:rPr>
            <w:rFonts w:cstheme="minorHAnsi"/>
            <w:b/>
            <w:sz w:val="20"/>
            <w:szCs w:val="20"/>
          </w:rPr>
          <w:t>April 8, 2016</w:t>
        </w:r>
      </w:sdtContent>
    </w:sdt>
  </w:p>
  <w:p w:rsidR="00ED503B" w:rsidRPr="009500DC" w:rsidRDefault="00145EDA"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D503B">
          <w:rPr>
            <w:rFonts w:cstheme="minorHAnsi"/>
            <w:b/>
            <w:sz w:val="20"/>
            <w:szCs w:val="20"/>
          </w:rPr>
          <w:t>Southern California Gas Company</w:t>
        </w:r>
      </w:sdtContent>
    </w:sdt>
  </w:p>
  <w:p w:rsidR="00ED503B" w:rsidRDefault="00ED503B"/>
  <w:p w:rsidR="00ED503B" w:rsidRDefault="00ED503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5EDA" w:rsidRDefault="00145EDA" w:rsidP="00447D6E">
      <w:r>
        <w:separator/>
      </w:r>
    </w:p>
    <w:p w:rsidR="00145EDA" w:rsidRDefault="00145EDA"/>
  </w:footnote>
  <w:footnote w:type="continuationSeparator" w:id="0">
    <w:p w:rsidR="00145EDA" w:rsidRDefault="00145EDA" w:rsidP="00447D6E">
      <w:r>
        <w:continuationSeparator/>
      </w:r>
    </w:p>
    <w:p w:rsidR="00145EDA" w:rsidRDefault="00145ED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244D1"/>
    <w:multiLevelType w:val="hybridMultilevel"/>
    <w:tmpl w:val="92843548"/>
    <w:lvl w:ilvl="0" w:tplc="64823EA0">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20114"/>
    <w:multiLevelType w:val="hybridMultilevel"/>
    <w:tmpl w:val="026408F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1473D3"/>
    <w:multiLevelType w:val="hybridMultilevel"/>
    <w:tmpl w:val="3DCC05C0"/>
    <w:lvl w:ilvl="0" w:tplc="98E05BC4">
      <w:start w:val="1"/>
      <w:numFmt w:val="upperLetter"/>
      <w:lvlText w:val="%1."/>
      <w:lvlJc w:val="left"/>
      <w:pPr>
        <w:ind w:left="720" w:hanging="360"/>
      </w:pPr>
      <w:rPr>
        <w:rFonts w:hint="default"/>
        <w:color w:val="auto"/>
      </w:rPr>
    </w:lvl>
    <w:lvl w:ilvl="1" w:tplc="186095CE">
      <w:start w:val="1"/>
      <w:numFmt w:val="decimal"/>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5C19D9"/>
    <w:multiLevelType w:val="multilevel"/>
    <w:tmpl w:val="7660B2FC"/>
    <w:lvl w:ilvl="0">
      <w:start w:val="1"/>
      <w:numFmt w:val="decimal"/>
      <w:pStyle w:val="WPSCT"/>
      <w:suff w:val="nothing"/>
      <w:lvlText w:val="SECTION %1 - "/>
      <w:lvlJc w:val="left"/>
      <w:pPr>
        <w:ind w:left="576" w:hanging="576"/>
      </w:pPr>
      <w:rPr>
        <w:rFonts w:ascii="Arial" w:hAnsi="Arial" w:cs="Times New Roman" w:hint="default"/>
        <w:b/>
        <w:i w:val="0"/>
        <w:sz w:val="20"/>
      </w:rPr>
    </w:lvl>
    <w:lvl w:ilvl="1">
      <w:start w:val="1"/>
      <w:numFmt w:val="decimalZero"/>
      <w:pStyle w:val="ART"/>
      <w:lvlText w:val="%1.%2"/>
      <w:lvlJc w:val="left"/>
      <w:pPr>
        <w:tabs>
          <w:tab w:val="num" w:pos="720"/>
        </w:tabs>
        <w:ind w:left="720" w:hanging="720"/>
      </w:pPr>
      <w:rPr>
        <w:b/>
        <w:i w:val="0"/>
      </w:rPr>
    </w:lvl>
    <w:lvl w:ilvl="2">
      <w:start w:val="1"/>
      <w:numFmt w:val="upperLetter"/>
      <w:pStyle w:val="PR1"/>
      <w:lvlText w:val="%3."/>
      <w:lvlJc w:val="left"/>
      <w:pPr>
        <w:tabs>
          <w:tab w:val="num" w:pos="1152"/>
        </w:tabs>
        <w:ind w:left="1152" w:hanging="432"/>
      </w:pPr>
      <w:rPr>
        <w:rFonts w:ascii="Arial" w:hAnsi="Arial" w:cs="Arial" w:hint="default"/>
        <w:color w:val="auto"/>
      </w:rPr>
    </w:lvl>
    <w:lvl w:ilvl="3">
      <w:start w:val="1"/>
      <w:numFmt w:val="decimal"/>
      <w:pStyle w:val="PR2"/>
      <w:lvlText w:val="%4."/>
      <w:lvlJc w:val="left"/>
      <w:pPr>
        <w:tabs>
          <w:tab w:val="num" w:pos="1584"/>
        </w:tabs>
        <w:ind w:left="1584" w:hanging="432"/>
      </w:pPr>
      <w:rPr>
        <w:rFonts w:ascii="Arial" w:hAnsi="Arial" w:cs="Times New Roman" w:hint="default"/>
        <w:b w:val="0"/>
        <w:i w:val="0"/>
        <w:sz w:val="20"/>
      </w:rPr>
    </w:lvl>
    <w:lvl w:ilvl="4">
      <w:start w:val="1"/>
      <w:numFmt w:val="lowerLetter"/>
      <w:pStyle w:val="PR3"/>
      <w:lvlText w:val="%5."/>
      <w:lvlJc w:val="left"/>
      <w:pPr>
        <w:tabs>
          <w:tab w:val="num" w:pos="2016"/>
        </w:tabs>
        <w:ind w:left="2016" w:hanging="432"/>
      </w:pPr>
      <w:rPr>
        <w:rFonts w:ascii="Arial" w:hAnsi="Arial" w:cs="Times New Roman" w:hint="default"/>
        <w:b w:val="0"/>
        <w:i w:val="0"/>
        <w:sz w:val="20"/>
      </w:rPr>
    </w:lvl>
    <w:lvl w:ilvl="5">
      <w:start w:val="1"/>
      <w:numFmt w:val="lowerRoman"/>
      <w:pStyle w:val="PR4"/>
      <w:lvlText w:val="%6."/>
      <w:lvlJc w:val="left"/>
      <w:pPr>
        <w:tabs>
          <w:tab w:val="num" w:pos="2700"/>
        </w:tabs>
        <w:ind w:left="2412" w:hanging="432"/>
      </w:pPr>
      <w:rPr>
        <w:rFonts w:ascii="Arial" w:hAnsi="Arial" w:cs="Times New Roman" w:hint="default"/>
        <w:b w:val="0"/>
        <w:i w:val="0"/>
        <w:sz w:val="20"/>
      </w:rPr>
    </w:lvl>
    <w:lvl w:ilvl="6">
      <w:start w:val="1"/>
      <w:numFmt w:val="lowerLetter"/>
      <w:pStyle w:val="PR5"/>
      <w:lvlText w:val="%7)"/>
      <w:lvlJc w:val="left"/>
      <w:pPr>
        <w:tabs>
          <w:tab w:val="num" w:pos="2880"/>
        </w:tabs>
        <w:ind w:left="2880" w:hanging="432"/>
      </w:pPr>
      <w:rPr>
        <w:rFonts w:ascii="Arial" w:hAnsi="Arial" w:cs="Times New Roman" w:hint="default"/>
        <w:b w:val="0"/>
        <w:i w:val="0"/>
        <w:sz w:val="20"/>
      </w:rPr>
    </w:lvl>
    <w:lvl w:ilvl="7">
      <w:start w:val="1"/>
      <w:numFmt w:val="lowerRoman"/>
      <w:pStyle w:val="PR6"/>
      <w:lvlText w:val="%8)"/>
      <w:lvlJc w:val="left"/>
      <w:pPr>
        <w:tabs>
          <w:tab w:val="num" w:pos="3600"/>
        </w:tabs>
        <w:ind w:left="3312" w:hanging="432"/>
      </w:pPr>
      <w:rPr>
        <w:rFonts w:ascii="Arial" w:hAnsi="Arial" w:cs="Times New Roman" w:hint="default"/>
        <w:b w:val="0"/>
        <w:i w:val="0"/>
        <w:sz w:val="20"/>
      </w:rPr>
    </w:lvl>
    <w:lvl w:ilvl="8">
      <w:start w:val="27"/>
      <w:numFmt w:val="lowerLetter"/>
      <w:pStyle w:val="PR7"/>
      <w:lvlText w:val="%9)"/>
      <w:lvlJc w:val="left"/>
      <w:pPr>
        <w:tabs>
          <w:tab w:val="num" w:pos="3744"/>
        </w:tabs>
        <w:ind w:left="3744" w:hanging="432"/>
      </w:pPr>
      <w:rPr>
        <w:rFonts w:ascii="Arial" w:hAnsi="Arial" w:cs="Times New Roman" w:hint="default"/>
        <w:b w:val="0"/>
        <w:i w:val="0"/>
        <w:sz w:val="20"/>
      </w:rPr>
    </w:lvl>
  </w:abstractNum>
  <w:abstractNum w:abstractNumId="6" w15:restartNumberingAfterBreak="0">
    <w:nsid w:val="12E060B1"/>
    <w:multiLevelType w:val="hybridMultilevel"/>
    <w:tmpl w:val="4E268C40"/>
    <w:lvl w:ilvl="0" w:tplc="0409000F">
      <w:start w:val="1"/>
      <w:numFmt w:val="decimal"/>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BBA09E32"/>
    <w:lvl w:ilvl="0" w:tplc="5784EE2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2861BC6"/>
    <w:multiLevelType w:val="hybridMultilevel"/>
    <w:tmpl w:val="1D3279FE"/>
    <w:lvl w:ilvl="0" w:tplc="CCDE20C6">
      <w:start w:val="1"/>
      <w:numFmt w:val="upperLetter"/>
      <w:lvlText w:val="%1."/>
      <w:lvlJc w:val="left"/>
      <w:pPr>
        <w:ind w:left="720" w:hanging="360"/>
      </w:pPr>
      <w:rPr>
        <w:rFonts w:hint="default"/>
        <w:color w:val="auto"/>
      </w:rPr>
    </w:lvl>
    <w:lvl w:ilvl="1" w:tplc="A3429362">
      <w:start w:val="1"/>
      <w:numFmt w:val="decimal"/>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82D0C8E"/>
    <w:multiLevelType w:val="hybridMultilevel"/>
    <w:tmpl w:val="26AE5C88"/>
    <w:lvl w:ilvl="0" w:tplc="6DEA24E4">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9456E7"/>
    <w:multiLevelType w:val="hybridMultilevel"/>
    <w:tmpl w:val="9208D8FA"/>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6B7C44"/>
    <w:multiLevelType w:val="hybridMultilevel"/>
    <w:tmpl w:val="2A0C82F0"/>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2D27EC"/>
    <w:multiLevelType w:val="hybridMultilevel"/>
    <w:tmpl w:val="3B7C74DE"/>
    <w:lvl w:ilvl="0" w:tplc="042C85CA">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797445"/>
    <w:multiLevelType w:val="hybridMultilevel"/>
    <w:tmpl w:val="AD228E2C"/>
    <w:lvl w:ilvl="0" w:tplc="0409000F">
      <w:start w:val="1"/>
      <w:numFmt w:val="decimal"/>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D6765A"/>
    <w:multiLevelType w:val="hybridMultilevel"/>
    <w:tmpl w:val="7E727A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033171"/>
    <w:multiLevelType w:val="hybridMultilevel"/>
    <w:tmpl w:val="FF5624C2"/>
    <w:lvl w:ilvl="0" w:tplc="77CE85A2">
      <w:start w:val="1"/>
      <w:numFmt w:val="upperLetter"/>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DB0B5E"/>
    <w:multiLevelType w:val="hybridMultilevel"/>
    <w:tmpl w:val="26AE5C88"/>
    <w:lvl w:ilvl="0" w:tplc="6DEA24E4">
      <w:start w:val="1"/>
      <w:numFmt w:val="upperLetter"/>
      <w:lvlText w:val="%1."/>
      <w:lvlJc w:val="left"/>
      <w:pPr>
        <w:ind w:left="720" w:hanging="360"/>
      </w:pPr>
      <w:rPr>
        <w:rFonts w:hint="default"/>
        <w:color w:val="auto"/>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E470C8"/>
    <w:multiLevelType w:val="hybridMultilevel"/>
    <w:tmpl w:val="0B984338"/>
    <w:lvl w:ilvl="0" w:tplc="0409000F">
      <w:start w:val="1"/>
      <w:numFmt w:val="decimal"/>
      <w:lvlText w:val="%1."/>
      <w:lvlJc w:val="left"/>
      <w:pPr>
        <w:ind w:left="720" w:hanging="360"/>
      </w:pPr>
      <w:rPr>
        <w:rFonts w:hint="default"/>
      </w:rPr>
    </w:lvl>
    <w:lvl w:ilvl="1" w:tplc="0E064076">
      <w:start w:val="1"/>
      <w:numFmt w:val="decimal"/>
      <w:lvlText w:val="%2."/>
      <w:lvlJc w:val="left"/>
      <w:pPr>
        <w:ind w:left="1440" w:hanging="360"/>
      </w:pPr>
      <w:rPr>
        <w:sz w:val="22"/>
        <w:szCs w:val="22"/>
      </w:rPr>
    </w:lvl>
    <w:lvl w:ilvl="2" w:tplc="93C8D7F2">
      <w:start w:val="1"/>
      <w:numFmt w:val="lowerLetter"/>
      <w:lvlText w:val="%3."/>
      <w:lvlJc w:val="left"/>
      <w:pPr>
        <w:ind w:left="2160" w:hanging="180"/>
      </w:pPr>
      <w:rPr>
        <w:sz w:val="22"/>
        <w:szCs w:val="22"/>
      </w:rPr>
    </w:lvl>
    <w:lvl w:ilvl="3" w:tplc="0409001B">
      <w:start w:val="1"/>
      <w:numFmt w:val="lowerRoman"/>
      <w:lvlText w:val="%4."/>
      <w:lvlJc w:val="right"/>
      <w:pPr>
        <w:ind w:left="2880" w:hanging="360"/>
      </w:p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A40BD3"/>
    <w:multiLevelType w:val="hybridMultilevel"/>
    <w:tmpl w:val="FD7631F0"/>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59C1779"/>
    <w:multiLevelType w:val="hybridMultilevel"/>
    <w:tmpl w:val="0EC27B36"/>
    <w:lvl w:ilvl="0" w:tplc="2E106D24">
      <w:start w:val="1"/>
      <w:numFmt w:val="upp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081C3C"/>
    <w:multiLevelType w:val="hybridMultilevel"/>
    <w:tmpl w:val="1CCAEC28"/>
    <w:lvl w:ilvl="0" w:tplc="68AC0AAE">
      <w:start w:val="1"/>
      <w:numFmt w:val="upperLetter"/>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D0C5F1A"/>
    <w:multiLevelType w:val="hybridMultilevel"/>
    <w:tmpl w:val="84A06E3A"/>
    <w:lvl w:ilvl="0" w:tplc="58AE786A">
      <w:start w:val="1"/>
      <w:numFmt w:val="decimal"/>
      <w:lvlText w:val="%1."/>
      <w:lvlJc w:val="left"/>
      <w:pPr>
        <w:ind w:left="144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49E3529"/>
    <w:multiLevelType w:val="hybridMultilevel"/>
    <w:tmpl w:val="5FBAE18E"/>
    <w:lvl w:ilvl="0" w:tplc="0409000F">
      <w:start w:val="1"/>
      <w:numFmt w:val="decimal"/>
      <w:lvlText w:val="%1."/>
      <w:lvlJc w:val="left"/>
      <w:pPr>
        <w:ind w:left="720" w:hanging="360"/>
      </w:pPr>
      <w:rPr>
        <w:rFonts w:hint="default"/>
        <w:b w:val="0"/>
        <w:color w:val="auto"/>
      </w:rPr>
    </w:lvl>
    <w:lvl w:ilvl="1" w:tplc="58AE786A">
      <w:start w:val="1"/>
      <w:numFmt w:val="decimal"/>
      <w:lvlText w:val="%2."/>
      <w:lvlJc w:val="left"/>
      <w:pPr>
        <w:ind w:left="1440" w:hanging="360"/>
      </w:pPr>
      <w:rPr>
        <w:rFonts w:hint="default"/>
        <w:b w:val="0"/>
      </w:rPr>
    </w:lvl>
    <w:lvl w:ilvl="2" w:tplc="52C826AE">
      <w:start w:val="1"/>
      <w:numFmt w:val="lowerLetter"/>
      <w:lvlText w:val="%3."/>
      <w:lvlJc w:val="left"/>
      <w:pPr>
        <w:ind w:left="2160" w:hanging="360"/>
      </w:pPr>
      <w:rPr>
        <w:rFonts w:hint="default"/>
        <w:b w:val="0"/>
      </w:rPr>
    </w:lvl>
    <w:lvl w:ilvl="3" w:tplc="0409001B">
      <w:start w:val="1"/>
      <w:numFmt w:val="lowerRoman"/>
      <w:lvlText w:val="%4."/>
      <w:lvlJc w:val="right"/>
      <w:pPr>
        <w:ind w:left="2880" w:hanging="360"/>
      </w:pPr>
      <w:rPr>
        <w:rFonts w:hint="default"/>
      </w:rPr>
    </w:lvl>
    <w:lvl w:ilvl="4" w:tplc="04090005">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353937"/>
    <w:multiLevelType w:val="hybridMultilevel"/>
    <w:tmpl w:val="2F16C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A93AEB"/>
    <w:multiLevelType w:val="hybridMultilevel"/>
    <w:tmpl w:val="494A27D6"/>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9">
      <w:start w:val="1"/>
      <w:numFmt w:val="lowerLetter"/>
      <w:lvlText w:val="%3."/>
      <w:lvlJc w:val="left"/>
      <w:pPr>
        <w:ind w:left="2160" w:hanging="180"/>
      </w:pPr>
    </w:lvl>
    <w:lvl w:ilvl="3" w:tplc="0409001B">
      <w:start w:val="1"/>
      <w:numFmt w:val="lowerRoman"/>
      <w:lvlText w:val="%4."/>
      <w:lvlJc w:val="righ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B91EF8"/>
    <w:multiLevelType w:val="hybridMultilevel"/>
    <w:tmpl w:val="7C08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05574"/>
    <w:multiLevelType w:val="hybridMultilevel"/>
    <w:tmpl w:val="51D26C58"/>
    <w:lvl w:ilvl="0" w:tplc="04090015">
      <w:start w:val="1"/>
      <w:numFmt w:val="upperLetter"/>
      <w:lvlText w:val="%1."/>
      <w:lvlJc w:val="left"/>
      <w:pPr>
        <w:ind w:left="720" w:hanging="360"/>
      </w:pPr>
      <w:rPr>
        <w:rFonts w:hint="default"/>
      </w:rPr>
    </w:lvl>
    <w:lvl w:ilvl="1" w:tplc="0E064076">
      <w:start w:val="1"/>
      <w:numFmt w:val="decimal"/>
      <w:lvlText w:val="%2."/>
      <w:lvlJc w:val="left"/>
      <w:pPr>
        <w:ind w:left="1440" w:hanging="360"/>
      </w:pPr>
      <w:rPr>
        <w:sz w:val="22"/>
        <w:szCs w:val="22"/>
      </w:rPr>
    </w:lvl>
    <w:lvl w:ilvl="2" w:tplc="93C8D7F2">
      <w:start w:val="1"/>
      <w:numFmt w:val="lowerLetter"/>
      <w:lvlText w:val="%3."/>
      <w:lvlJc w:val="left"/>
      <w:pPr>
        <w:ind w:left="2160" w:hanging="180"/>
      </w:pPr>
      <w:rPr>
        <w:sz w:val="22"/>
        <w:szCs w:val="22"/>
      </w:rPr>
    </w:lvl>
    <w:lvl w:ilvl="3" w:tplc="0409001B">
      <w:start w:val="1"/>
      <w:numFmt w:val="lowerRoman"/>
      <w:lvlText w:val="%4."/>
      <w:lvlJc w:val="right"/>
      <w:pPr>
        <w:ind w:left="2880" w:hanging="360"/>
      </w:pPr>
    </w:lvl>
    <w:lvl w:ilvl="4" w:tplc="04090005">
      <w:start w:val="1"/>
      <w:numFmt w:val="bullet"/>
      <w:lvlText w:val=""/>
      <w:lvlJc w:val="left"/>
      <w:pPr>
        <w:ind w:left="3600" w:hanging="360"/>
      </w:pPr>
      <w:rPr>
        <w:rFonts w:ascii="Wingdings" w:hAnsi="Wingding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0"/>
  </w:num>
  <w:num w:numId="3">
    <w:abstractNumId w:val="23"/>
  </w:num>
  <w:num w:numId="4">
    <w:abstractNumId w:val="7"/>
  </w:num>
  <w:num w:numId="5">
    <w:abstractNumId w:val="1"/>
  </w:num>
  <w:num w:numId="6">
    <w:abstractNumId w:val="30"/>
  </w:num>
  <w:num w:numId="7">
    <w:abstractNumId w:val="15"/>
  </w:num>
  <w:num w:numId="8">
    <w:abstractNumId w:val="25"/>
  </w:num>
  <w:num w:numId="9">
    <w:abstractNumId w:val="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11">
    <w:abstractNumId w:val="13"/>
  </w:num>
  <w:num w:numId="12">
    <w:abstractNumId w:val="14"/>
  </w:num>
  <w:num w:numId="13">
    <w:abstractNumId w:val="29"/>
  </w:num>
  <w:num w:numId="14">
    <w:abstractNumId w:val="12"/>
  </w:num>
  <w:num w:numId="15">
    <w:abstractNumId w:val="3"/>
  </w:num>
  <w:num w:numId="16">
    <w:abstractNumId w:val="28"/>
  </w:num>
  <w:num w:numId="17">
    <w:abstractNumId w:val="31"/>
  </w:num>
  <w:num w:numId="18">
    <w:abstractNumId w:val="27"/>
  </w:num>
  <w:num w:numId="19">
    <w:abstractNumId w:val="22"/>
  </w:num>
  <w:num w:numId="20">
    <w:abstractNumId w:val="21"/>
  </w:num>
  <w:num w:numId="21">
    <w:abstractNumId w:val="9"/>
  </w:num>
  <w:num w:numId="22">
    <w:abstractNumId w:val="2"/>
  </w:num>
  <w:num w:numId="23">
    <w:abstractNumId w:val="4"/>
  </w:num>
  <w:num w:numId="24">
    <w:abstractNumId w:val="18"/>
  </w:num>
  <w:num w:numId="25">
    <w:abstractNumId w:val="19"/>
  </w:num>
  <w:num w:numId="26">
    <w:abstractNumId w:val="11"/>
  </w:num>
  <w:num w:numId="27">
    <w:abstractNumId w:val="24"/>
  </w:num>
  <w:num w:numId="28">
    <w:abstractNumId w:val="16"/>
  </w:num>
  <w:num w:numId="29">
    <w:abstractNumId w:val="17"/>
  </w:num>
  <w:num w:numId="30">
    <w:abstractNumId w:val="20"/>
  </w:num>
  <w:num w:numId="31">
    <w:abstractNumId w:val="26"/>
  </w:num>
  <w:num w:numId="32">
    <w:abstractNumId w:val="6"/>
  </w:num>
  <w:num w:numId="33">
    <w:abstractNumId w:val="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0807"/>
    <w:rsid w:val="000016DB"/>
    <w:rsid w:val="000029B2"/>
    <w:rsid w:val="00004F69"/>
    <w:rsid w:val="00005902"/>
    <w:rsid w:val="00007C73"/>
    <w:rsid w:val="0001002B"/>
    <w:rsid w:val="00010806"/>
    <w:rsid w:val="00010AFA"/>
    <w:rsid w:val="00010B35"/>
    <w:rsid w:val="00013F71"/>
    <w:rsid w:val="00014601"/>
    <w:rsid w:val="00016C12"/>
    <w:rsid w:val="000171E5"/>
    <w:rsid w:val="000173BF"/>
    <w:rsid w:val="000177BA"/>
    <w:rsid w:val="0001785B"/>
    <w:rsid w:val="00021395"/>
    <w:rsid w:val="00023C44"/>
    <w:rsid w:val="00024252"/>
    <w:rsid w:val="000243EA"/>
    <w:rsid w:val="000245B5"/>
    <w:rsid w:val="000247BD"/>
    <w:rsid w:val="00027183"/>
    <w:rsid w:val="00027D40"/>
    <w:rsid w:val="000303FD"/>
    <w:rsid w:val="00033EA1"/>
    <w:rsid w:val="00035583"/>
    <w:rsid w:val="00035C62"/>
    <w:rsid w:val="0003746D"/>
    <w:rsid w:val="000374A4"/>
    <w:rsid w:val="00037E59"/>
    <w:rsid w:val="0004020F"/>
    <w:rsid w:val="00041424"/>
    <w:rsid w:val="00042447"/>
    <w:rsid w:val="000436CB"/>
    <w:rsid w:val="00044290"/>
    <w:rsid w:val="00045898"/>
    <w:rsid w:val="00052A45"/>
    <w:rsid w:val="00052E17"/>
    <w:rsid w:val="00053957"/>
    <w:rsid w:val="00053B5F"/>
    <w:rsid w:val="00055056"/>
    <w:rsid w:val="00056947"/>
    <w:rsid w:val="00061A8E"/>
    <w:rsid w:val="0006352D"/>
    <w:rsid w:val="00063ECF"/>
    <w:rsid w:val="00064CB3"/>
    <w:rsid w:val="000705DE"/>
    <w:rsid w:val="0007070C"/>
    <w:rsid w:val="00070BEE"/>
    <w:rsid w:val="000716C2"/>
    <w:rsid w:val="00071C84"/>
    <w:rsid w:val="00072040"/>
    <w:rsid w:val="00072206"/>
    <w:rsid w:val="00076DF4"/>
    <w:rsid w:val="00076F51"/>
    <w:rsid w:val="00077270"/>
    <w:rsid w:val="00081165"/>
    <w:rsid w:val="00083A20"/>
    <w:rsid w:val="00086935"/>
    <w:rsid w:val="00086DC7"/>
    <w:rsid w:val="00086F7F"/>
    <w:rsid w:val="00087751"/>
    <w:rsid w:val="00087D08"/>
    <w:rsid w:val="0009074D"/>
    <w:rsid w:val="00093288"/>
    <w:rsid w:val="00093CA9"/>
    <w:rsid w:val="0009592B"/>
    <w:rsid w:val="000968C6"/>
    <w:rsid w:val="000A4925"/>
    <w:rsid w:val="000A63C9"/>
    <w:rsid w:val="000A7456"/>
    <w:rsid w:val="000B0202"/>
    <w:rsid w:val="000B148A"/>
    <w:rsid w:val="000B3765"/>
    <w:rsid w:val="000B3E4D"/>
    <w:rsid w:val="000B6353"/>
    <w:rsid w:val="000B655B"/>
    <w:rsid w:val="000B6AFE"/>
    <w:rsid w:val="000B6C6C"/>
    <w:rsid w:val="000C0000"/>
    <w:rsid w:val="000C147A"/>
    <w:rsid w:val="000C18CC"/>
    <w:rsid w:val="000C2165"/>
    <w:rsid w:val="000C297E"/>
    <w:rsid w:val="000C3F35"/>
    <w:rsid w:val="000C4002"/>
    <w:rsid w:val="000C5F77"/>
    <w:rsid w:val="000C687D"/>
    <w:rsid w:val="000C6C99"/>
    <w:rsid w:val="000C7ED1"/>
    <w:rsid w:val="000D0D34"/>
    <w:rsid w:val="000D2EFB"/>
    <w:rsid w:val="000D4918"/>
    <w:rsid w:val="000D789A"/>
    <w:rsid w:val="000D7DDE"/>
    <w:rsid w:val="000E1428"/>
    <w:rsid w:val="000E1FDF"/>
    <w:rsid w:val="000E2123"/>
    <w:rsid w:val="000E4B5F"/>
    <w:rsid w:val="000E706D"/>
    <w:rsid w:val="000E7E87"/>
    <w:rsid w:val="000F130A"/>
    <w:rsid w:val="000F1EE8"/>
    <w:rsid w:val="000F4C17"/>
    <w:rsid w:val="000F4FD8"/>
    <w:rsid w:val="0010001D"/>
    <w:rsid w:val="0010123F"/>
    <w:rsid w:val="001017B1"/>
    <w:rsid w:val="001024EF"/>
    <w:rsid w:val="00102594"/>
    <w:rsid w:val="00103FB9"/>
    <w:rsid w:val="00104896"/>
    <w:rsid w:val="001055CA"/>
    <w:rsid w:val="00107242"/>
    <w:rsid w:val="001113EB"/>
    <w:rsid w:val="00111CC5"/>
    <w:rsid w:val="001136A2"/>
    <w:rsid w:val="00113DE6"/>
    <w:rsid w:val="001206F7"/>
    <w:rsid w:val="00120A57"/>
    <w:rsid w:val="001236C1"/>
    <w:rsid w:val="00123C08"/>
    <w:rsid w:val="00125230"/>
    <w:rsid w:val="00125FFA"/>
    <w:rsid w:val="00126491"/>
    <w:rsid w:val="00126CF8"/>
    <w:rsid w:val="00131FD1"/>
    <w:rsid w:val="00133EE8"/>
    <w:rsid w:val="00135D14"/>
    <w:rsid w:val="001407C7"/>
    <w:rsid w:val="0014098A"/>
    <w:rsid w:val="00140B30"/>
    <w:rsid w:val="001415B6"/>
    <w:rsid w:val="00142CE6"/>
    <w:rsid w:val="00143226"/>
    <w:rsid w:val="0014590B"/>
    <w:rsid w:val="00145EDA"/>
    <w:rsid w:val="00147155"/>
    <w:rsid w:val="00147F18"/>
    <w:rsid w:val="001507B6"/>
    <w:rsid w:val="001507D2"/>
    <w:rsid w:val="00151CB1"/>
    <w:rsid w:val="00152A6B"/>
    <w:rsid w:val="00152AD1"/>
    <w:rsid w:val="00153CB3"/>
    <w:rsid w:val="00154A2E"/>
    <w:rsid w:val="00154C3B"/>
    <w:rsid w:val="0015545A"/>
    <w:rsid w:val="00160158"/>
    <w:rsid w:val="00161CB9"/>
    <w:rsid w:val="001628B4"/>
    <w:rsid w:val="00165357"/>
    <w:rsid w:val="00167272"/>
    <w:rsid w:val="00170D5C"/>
    <w:rsid w:val="001722B7"/>
    <w:rsid w:val="001727D9"/>
    <w:rsid w:val="00174BB4"/>
    <w:rsid w:val="00175B4B"/>
    <w:rsid w:val="00175D14"/>
    <w:rsid w:val="00177FED"/>
    <w:rsid w:val="001811EE"/>
    <w:rsid w:val="00183394"/>
    <w:rsid w:val="001847F8"/>
    <w:rsid w:val="00185AD4"/>
    <w:rsid w:val="00185C88"/>
    <w:rsid w:val="00195AF5"/>
    <w:rsid w:val="001979AF"/>
    <w:rsid w:val="001A0583"/>
    <w:rsid w:val="001A0EB4"/>
    <w:rsid w:val="001A1906"/>
    <w:rsid w:val="001A1A86"/>
    <w:rsid w:val="001A3062"/>
    <w:rsid w:val="001A3EEC"/>
    <w:rsid w:val="001A5F62"/>
    <w:rsid w:val="001A7264"/>
    <w:rsid w:val="001A7B25"/>
    <w:rsid w:val="001B015E"/>
    <w:rsid w:val="001B0BFC"/>
    <w:rsid w:val="001B1BAE"/>
    <w:rsid w:val="001B2301"/>
    <w:rsid w:val="001B618B"/>
    <w:rsid w:val="001B676F"/>
    <w:rsid w:val="001B7D61"/>
    <w:rsid w:val="001C1338"/>
    <w:rsid w:val="001C18E8"/>
    <w:rsid w:val="001C2C86"/>
    <w:rsid w:val="001C2EE6"/>
    <w:rsid w:val="001C313D"/>
    <w:rsid w:val="001C4140"/>
    <w:rsid w:val="001C4559"/>
    <w:rsid w:val="001C5A94"/>
    <w:rsid w:val="001D2317"/>
    <w:rsid w:val="001D3223"/>
    <w:rsid w:val="001D33EF"/>
    <w:rsid w:val="001D4310"/>
    <w:rsid w:val="001D5AB3"/>
    <w:rsid w:val="001E0519"/>
    <w:rsid w:val="001E0829"/>
    <w:rsid w:val="001E086A"/>
    <w:rsid w:val="001E0ECB"/>
    <w:rsid w:val="001E1320"/>
    <w:rsid w:val="001E31F6"/>
    <w:rsid w:val="001E3BFC"/>
    <w:rsid w:val="001E556A"/>
    <w:rsid w:val="001E5BBA"/>
    <w:rsid w:val="001E7064"/>
    <w:rsid w:val="001F05CE"/>
    <w:rsid w:val="001F1905"/>
    <w:rsid w:val="001F4A65"/>
    <w:rsid w:val="001F529B"/>
    <w:rsid w:val="001F67AA"/>
    <w:rsid w:val="00204A1C"/>
    <w:rsid w:val="002053AC"/>
    <w:rsid w:val="00205C45"/>
    <w:rsid w:val="002061F7"/>
    <w:rsid w:val="0020709B"/>
    <w:rsid w:val="0021035B"/>
    <w:rsid w:val="00210809"/>
    <w:rsid w:val="00211153"/>
    <w:rsid w:val="0021468D"/>
    <w:rsid w:val="00214E6D"/>
    <w:rsid w:val="00215201"/>
    <w:rsid w:val="00221027"/>
    <w:rsid w:val="00221879"/>
    <w:rsid w:val="0022216F"/>
    <w:rsid w:val="00222928"/>
    <w:rsid w:val="00223815"/>
    <w:rsid w:val="002261CF"/>
    <w:rsid w:val="00226DB9"/>
    <w:rsid w:val="00227286"/>
    <w:rsid w:val="00227FD9"/>
    <w:rsid w:val="00231703"/>
    <w:rsid w:val="00231B86"/>
    <w:rsid w:val="0023254A"/>
    <w:rsid w:val="0023362A"/>
    <w:rsid w:val="002337BC"/>
    <w:rsid w:val="002344FB"/>
    <w:rsid w:val="00236216"/>
    <w:rsid w:val="0023666E"/>
    <w:rsid w:val="002404F2"/>
    <w:rsid w:val="002405CD"/>
    <w:rsid w:val="00240B74"/>
    <w:rsid w:val="002435F1"/>
    <w:rsid w:val="00243B62"/>
    <w:rsid w:val="00244B99"/>
    <w:rsid w:val="00245078"/>
    <w:rsid w:val="0024675B"/>
    <w:rsid w:val="002469DD"/>
    <w:rsid w:val="00247180"/>
    <w:rsid w:val="00251819"/>
    <w:rsid w:val="00252B39"/>
    <w:rsid w:val="00253864"/>
    <w:rsid w:val="00254671"/>
    <w:rsid w:val="002570BD"/>
    <w:rsid w:val="00257D36"/>
    <w:rsid w:val="0026072A"/>
    <w:rsid w:val="00260938"/>
    <w:rsid w:val="002620AF"/>
    <w:rsid w:val="0026326D"/>
    <w:rsid w:val="00263C1C"/>
    <w:rsid w:val="002659B2"/>
    <w:rsid w:val="00265BCF"/>
    <w:rsid w:val="002703F7"/>
    <w:rsid w:val="002710DD"/>
    <w:rsid w:val="00271415"/>
    <w:rsid w:val="00271BF0"/>
    <w:rsid w:val="002723ED"/>
    <w:rsid w:val="00274FBE"/>
    <w:rsid w:val="002754D8"/>
    <w:rsid w:val="002762E1"/>
    <w:rsid w:val="002811BC"/>
    <w:rsid w:val="00282433"/>
    <w:rsid w:val="002827CD"/>
    <w:rsid w:val="002834DA"/>
    <w:rsid w:val="00283762"/>
    <w:rsid w:val="00283BA9"/>
    <w:rsid w:val="00283DE8"/>
    <w:rsid w:val="00285552"/>
    <w:rsid w:val="00285851"/>
    <w:rsid w:val="00285966"/>
    <w:rsid w:val="00285A0D"/>
    <w:rsid w:val="00286D8E"/>
    <w:rsid w:val="00290ED8"/>
    <w:rsid w:val="00292560"/>
    <w:rsid w:val="00295ADA"/>
    <w:rsid w:val="00296B49"/>
    <w:rsid w:val="00296BA8"/>
    <w:rsid w:val="00296C78"/>
    <w:rsid w:val="0029726C"/>
    <w:rsid w:val="002A03FC"/>
    <w:rsid w:val="002A1843"/>
    <w:rsid w:val="002A1C68"/>
    <w:rsid w:val="002A20D8"/>
    <w:rsid w:val="002A3D26"/>
    <w:rsid w:val="002A523E"/>
    <w:rsid w:val="002B1ADF"/>
    <w:rsid w:val="002B4B02"/>
    <w:rsid w:val="002B502E"/>
    <w:rsid w:val="002B5460"/>
    <w:rsid w:val="002B657B"/>
    <w:rsid w:val="002B67EA"/>
    <w:rsid w:val="002B6E9E"/>
    <w:rsid w:val="002C2574"/>
    <w:rsid w:val="002C2853"/>
    <w:rsid w:val="002C397B"/>
    <w:rsid w:val="002C444C"/>
    <w:rsid w:val="002C458F"/>
    <w:rsid w:val="002C6C20"/>
    <w:rsid w:val="002C6C7A"/>
    <w:rsid w:val="002C7F78"/>
    <w:rsid w:val="002D1F7C"/>
    <w:rsid w:val="002D5277"/>
    <w:rsid w:val="002D70B9"/>
    <w:rsid w:val="002D71C5"/>
    <w:rsid w:val="002D71FA"/>
    <w:rsid w:val="002D73AF"/>
    <w:rsid w:val="002E1C67"/>
    <w:rsid w:val="002E4644"/>
    <w:rsid w:val="002E4FD9"/>
    <w:rsid w:val="002E5B58"/>
    <w:rsid w:val="002F0CA3"/>
    <w:rsid w:val="002F1437"/>
    <w:rsid w:val="002F3943"/>
    <w:rsid w:val="002F4E34"/>
    <w:rsid w:val="002F5181"/>
    <w:rsid w:val="002F58AC"/>
    <w:rsid w:val="002F6A42"/>
    <w:rsid w:val="002F79E7"/>
    <w:rsid w:val="002F7AC9"/>
    <w:rsid w:val="003003EC"/>
    <w:rsid w:val="00300487"/>
    <w:rsid w:val="00301C12"/>
    <w:rsid w:val="003035E3"/>
    <w:rsid w:val="0030363A"/>
    <w:rsid w:val="00303D15"/>
    <w:rsid w:val="0030487E"/>
    <w:rsid w:val="00307DA8"/>
    <w:rsid w:val="00315A03"/>
    <w:rsid w:val="0031665B"/>
    <w:rsid w:val="00317970"/>
    <w:rsid w:val="00317EB0"/>
    <w:rsid w:val="00325332"/>
    <w:rsid w:val="00326194"/>
    <w:rsid w:val="00326623"/>
    <w:rsid w:val="0033160B"/>
    <w:rsid w:val="00331C88"/>
    <w:rsid w:val="00332700"/>
    <w:rsid w:val="00332FEB"/>
    <w:rsid w:val="0033444D"/>
    <w:rsid w:val="003355EF"/>
    <w:rsid w:val="003358BD"/>
    <w:rsid w:val="00337319"/>
    <w:rsid w:val="0034112C"/>
    <w:rsid w:val="0034351A"/>
    <w:rsid w:val="003436D8"/>
    <w:rsid w:val="00344E88"/>
    <w:rsid w:val="0034565D"/>
    <w:rsid w:val="00345D80"/>
    <w:rsid w:val="0034668B"/>
    <w:rsid w:val="003471D4"/>
    <w:rsid w:val="00350BF1"/>
    <w:rsid w:val="00351339"/>
    <w:rsid w:val="0035239F"/>
    <w:rsid w:val="00353911"/>
    <w:rsid w:val="00353C49"/>
    <w:rsid w:val="003540B1"/>
    <w:rsid w:val="003557E9"/>
    <w:rsid w:val="003560BA"/>
    <w:rsid w:val="00357262"/>
    <w:rsid w:val="0036019B"/>
    <w:rsid w:val="00360553"/>
    <w:rsid w:val="00362D04"/>
    <w:rsid w:val="003643AA"/>
    <w:rsid w:val="00364CC6"/>
    <w:rsid w:val="003650F6"/>
    <w:rsid w:val="0036726C"/>
    <w:rsid w:val="00371596"/>
    <w:rsid w:val="0037791F"/>
    <w:rsid w:val="00377C41"/>
    <w:rsid w:val="00381CAE"/>
    <w:rsid w:val="003832D2"/>
    <w:rsid w:val="003845E5"/>
    <w:rsid w:val="003873B7"/>
    <w:rsid w:val="003912F3"/>
    <w:rsid w:val="00393137"/>
    <w:rsid w:val="00395BC8"/>
    <w:rsid w:val="00396D22"/>
    <w:rsid w:val="00397406"/>
    <w:rsid w:val="003A3170"/>
    <w:rsid w:val="003A360E"/>
    <w:rsid w:val="003A377E"/>
    <w:rsid w:val="003A434B"/>
    <w:rsid w:val="003A4A10"/>
    <w:rsid w:val="003A5120"/>
    <w:rsid w:val="003A7B23"/>
    <w:rsid w:val="003B3284"/>
    <w:rsid w:val="003B5177"/>
    <w:rsid w:val="003B7544"/>
    <w:rsid w:val="003C3959"/>
    <w:rsid w:val="003C5A12"/>
    <w:rsid w:val="003D09E7"/>
    <w:rsid w:val="003D17FF"/>
    <w:rsid w:val="003D2871"/>
    <w:rsid w:val="003D46A3"/>
    <w:rsid w:val="003D5B83"/>
    <w:rsid w:val="003D5E01"/>
    <w:rsid w:val="003E124C"/>
    <w:rsid w:val="003E581B"/>
    <w:rsid w:val="003E6747"/>
    <w:rsid w:val="003E6983"/>
    <w:rsid w:val="003E6E47"/>
    <w:rsid w:val="003F0623"/>
    <w:rsid w:val="003F12E2"/>
    <w:rsid w:val="003F33DE"/>
    <w:rsid w:val="003F3A41"/>
    <w:rsid w:val="003F434F"/>
    <w:rsid w:val="003F4882"/>
    <w:rsid w:val="003F5BE4"/>
    <w:rsid w:val="003F67E9"/>
    <w:rsid w:val="00400875"/>
    <w:rsid w:val="00401031"/>
    <w:rsid w:val="004023B7"/>
    <w:rsid w:val="004045A0"/>
    <w:rsid w:val="0040578F"/>
    <w:rsid w:val="0040646E"/>
    <w:rsid w:val="00406BA8"/>
    <w:rsid w:val="00411258"/>
    <w:rsid w:val="00413C86"/>
    <w:rsid w:val="00413CDB"/>
    <w:rsid w:val="00417468"/>
    <w:rsid w:val="004200FE"/>
    <w:rsid w:val="00421183"/>
    <w:rsid w:val="00421BA6"/>
    <w:rsid w:val="00421C17"/>
    <w:rsid w:val="00422369"/>
    <w:rsid w:val="00423C2E"/>
    <w:rsid w:val="00425192"/>
    <w:rsid w:val="00425CB6"/>
    <w:rsid w:val="00426CDE"/>
    <w:rsid w:val="0043000F"/>
    <w:rsid w:val="00430A8F"/>
    <w:rsid w:val="00430CE7"/>
    <w:rsid w:val="00433EA1"/>
    <w:rsid w:val="00434157"/>
    <w:rsid w:val="00435F8C"/>
    <w:rsid w:val="0043609C"/>
    <w:rsid w:val="00441957"/>
    <w:rsid w:val="00441C2C"/>
    <w:rsid w:val="00443D32"/>
    <w:rsid w:val="004469DD"/>
    <w:rsid w:val="004476B2"/>
    <w:rsid w:val="00447CE5"/>
    <w:rsid w:val="00447D6E"/>
    <w:rsid w:val="0045048F"/>
    <w:rsid w:val="0045152C"/>
    <w:rsid w:val="00451731"/>
    <w:rsid w:val="0045181B"/>
    <w:rsid w:val="00452133"/>
    <w:rsid w:val="00452C7A"/>
    <w:rsid w:val="00456B53"/>
    <w:rsid w:val="00462325"/>
    <w:rsid w:val="0046286E"/>
    <w:rsid w:val="00463851"/>
    <w:rsid w:val="004673A2"/>
    <w:rsid w:val="00471234"/>
    <w:rsid w:val="00472250"/>
    <w:rsid w:val="0047437C"/>
    <w:rsid w:val="00477522"/>
    <w:rsid w:val="00480E7B"/>
    <w:rsid w:val="00481D08"/>
    <w:rsid w:val="00483F85"/>
    <w:rsid w:val="004843E5"/>
    <w:rsid w:val="00484BF6"/>
    <w:rsid w:val="00485ED3"/>
    <w:rsid w:val="0049052C"/>
    <w:rsid w:val="00491E3C"/>
    <w:rsid w:val="00493457"/>
    <w:rsid w:val="00494628"/>
    <w:rsid w:val="004949CC"/>
    <w:rsid w:val="00495299"/>
    <w:rsid w:val="0049566B"/>
    <w:rsid w:val="00495948"/>
    <w:rsid w:val="00496199"/>
    <w:rsid w:val="00496B1C"/>
    <w:rsid w:val="00496BDF"/>
    <w:rsid w:val="00497338"/>
    <w:rsid w:val="004A1650"/>
    <w:rsid w:val="004A39DA"/>
    <w:rsid w:val="004A504C"/>
    <w:rsid w:val="004A5B3D"/>
    <w:rsid w:val="004A6F10"/>
    <w:rsid w:val="004A7067"/>
    <w:rsid w:val="004A70DE"/>
    <w:rsid w:val="004B1184"/>
    <w:rsid w:val="004B1BBA"/>
    <w:rsid w:val="004B1C08"/>
    <w:rsid w:val="004B22BA"/>
    <w:rsid w:val="004B4A3A"/>
    <w:rsid w:val="004B5165"/>
    <w:rsid w:val="004B5CE5"/>
    <w:rsid w:val="004B5FC1"/>
    <w:rsid w:val="004B750E"/>
    <w:rsid w:val="004B7E49"/>
    <w:rsid w:val="004C0EA7"/>
    <w:rsid w:val="004C2244"/>
    <w:rsid w:val="004C23F1"/>
    <w:rsid w:val="004D069A"/>
    <w:rsid w:val="004D1CAD"/>
    <w:rsid w:val="004D26BD"/>
    <w:rsid w:val="004D4FF4"/>
    <w:rsid w:val="004D7FAD"/>
    <w:rsid w:val="004E01F5"/>
    <w:rsid w:val="004E297E"/>
    <w:rsid w:val="004E76CA"/>
    <w:rsid w:val="004F1698"/>
    <w:rsid w:val="00500C4E"/>
    <w:rsid w:val="00501C75"/>
    <w:rsid w:val="005031EE"/>
    <w:rsid w:val="00503A70"/>
    <w:rsid w:val="00505CEC"/>
    <w:rsid w:val="0051020F"/>
    <w:rsid w:val="00510483"/>
    <w:rsid w:val="00511044"/>
    <w:rsid w:val="00511B2F"/>
    <w:rsid w:val="00512436"/>
    <w:rsid w:val="005125BE"/>
    <w:rsid w:val="00513127"/>
    <w:rsid w:val="00513CAB"/>
    <w:rsid w:val="00515E70"/>
    <w:rsid w:val="00516CF5"/>
    <w:rsid w:val="00523597"/>
    <w:rsid w:val="00523736"/>
    <w:rsid w:val="00525696"/>
    <w:rsid w:val="00526411"/>
    <w:rsid w:val="00526AD4"/>
    <w:rsid w:val="005305E7"/>
    <w:rsid w:val="00532530"/>
    <w:rsid w:val="00532FEA"/>
    <w:rsid w:val="00533CA9"/>
    <w:rsid w:val="00534EA9"/>
    <w:rsid w:val="00535CA4"/>
    <w:rsid w:val="00536B22"/>
    <w:rsid w:val="0053769F"/>
    <w:rsid w:val="00537926"/>
    <w:rsid w:val="0054040B"/>
    <w:rsid w:val="00540C4F"/>
    <w:rsid w:val="00541A8E"/>
    <w:rsid w:val="005420FB"/>
    <w:rsid w:val="005431C3"/>
    <w:rsid w:val="00543613"/>
    <w:rsid w:val="00545D8C"/>
    <w:rsid w:val="00547149"/>
    <w:rsid w:val="005476F6"/>
    <w:rsid w:val="005509BE"/>
    <w:rsid w:val="00550AEE"/>
    <w:rsid w:val="00551D72"/>
    <w:rsid w:val="00552C39"/>
    <w:rsid w:val="005537C1"/>
    <w:rsid w:val="005540B6"/>
    <w:rsid w:val="0055474E"/>
    <w:rsid w:val="00554F10"/>
    <w:rsid w:val="005552C3"/>
    <w:rsid w:val="00557AD1"/>
    <w:rsid w:val="005608BC"/>
    <w:rsid w:val="00560934"/>
    <w:rsid w:val="00563246"/>
    <w:rsid w:val="00563E58"/>
    <w:rsid w:val="00564960"/>
    <w:rsid w:val="00566107"/>
    <w:rsid w:val="00566468"/>
    <w:rsid w:val="005700CD"/>
    <w:rsid w:val="00570654"/>
    <w:rsid w:val="00570F38"/>
    <w:rsid w:val="005720F2"/>
    <w:rsid w:val="00572380"/>
    <w:rsid w:val="0057289D"/>
    <w:rsid w:val="005729C8"/>
    <w:rsid w:val="00572D2F"/>
    <w:rsid w:val="00573368"/>
    <w:rsid w:val="005734A4"/>
    <w:rsid w:val="00574AF1"/>
    <w:rsid w:val="00574B72"/>
    <w:rsid w:val="0057651F"/>
    <w:rsid w:val="005779A9"/>
    <w:rsid w:val="0058024C"/>
    <w:rsid w:val="0058042B"/>
    <w:rsid w:val="00582F1F"/>
    <w:rsid w:val="00583782"/>
    <w:rsid w:val="0058648C"/>
    <w:rsid w:val="00587721"/>
    <w:rsid w:val="0059016C"/>
    <w:rsid w:val="005911EC"/>
    <w:rsid w:val="00592115"/>
    <w:rsid w:val="00594EF5"/>
    <w:rsid w:val="00595B54"/>
    <w:rsid w:val="005A0DC6"/>
    <w:rsid w:val="005A0E53"/>
    <w:rsid w:val="005A1078"/>
    <w:rsid w:val="005A2728"/>
    <w:rsid w:val="005A2CE3"/>
    <w:rsid w:val="005A4658"/>
    <w:rsid w:val="005A496B"/>
    <w:rsid w:val="005A58A0"/>
    <w:rsid w:val="005A6C21"/>
    <w:rsid w:val="005A74CD"/>
    <w:rsid w:val="005B28C1"/>
    <w:rsid w:val="005B6344"/>
    <w:rsid w:val="005B6ABA"/>
    <w:rsid w:val="005C193F"/>
    <w:rsid w:val="005C1C74"/>
    <w:rsid w:val="005C2420"/>
    <w:rsid w:val="005C2E48"/>
    <w:rsid w:val="005C3F23"/>
    <w:rsid w:val="005C576D"/>
    <w:rsid w:val="005C6FD4"/>
    <w:rsid w:val="005D06DB"/>
    <w:rsid w:val="005D0C84"/>
    <w:rsid w:val="005D2F9D"/>
    <w:rsid w:val="005D3F1C"/>
    <w:rsid w:val="005D4DD7"/>
    <w:rsid w:val="005E12A9"/>
    <w:rsid w:val="005E29E7"/>
    <w:rsid w:val="005E7790"/>
    <w:rsid w:val="005F139E"/>
    <w:rsid w:val="005F2C8B"/>
    <w:rsid w:val="005F3881"/>
    <w:rsid w:val="005F4BC9"/>
    <w:rsid w:val="005F69D5"/>
    <w:rsid w:val="00600E09"/>
    <w:rsid w:val="006024D8"/>
    <w:rsid w:val="00602799"/>
    <w:rsid w:val="00602F18"/>
    <w:rsid w:val="00603228"/>
    <w:rsid w:val="0060398B"/>
    <w:rsid w:val="00604F89"/>
    <w:rsid w:val="006069FA"/>
    <w:rsid w:val="00607C30"/>
    <w:rsid w:val="00610668"/>
    <w:rsid w:val="006110F3"/>
    <w:rsid w:val="00612041"/>
    <w:rsid w:val="00612396"/>
    <w:rsid w:val="00614AFF"/>
    <w:rsid w:val="0061729B"/>
    <w:rsid w:val="00621A10"/>
    <w:rsid w:val="00621ABA"/>
    <w:rsid w:val="0062322A"/>
    <w:rsid w:val="0062679D"/>
    <w:rsid w:val="00631157"/>
    <w:rsid w:val="00636944"/>
    <w:rsid w:val="00637F12"/>
    <w:rsid w:val="006404E6"/>
    <w:rsid w:val="0064080E"/>
    <w:rsid w:val="0064680F"/>
    <w:rsid w:val="0064729D"/>
    <w:rsid w:val="0064765F"/>
    <w:rsid w:val="00647ABE"/>
    <w:rsid w:val="006506BF"/>
    <w:rsid w:val="006516BA"/>
    <w:rsid w:val="006528AE"/>
    <w:rsid w:val="00653FA8"/>
    <w:rsid w:val="006559DF"/>
    <w:rsid w:val="006576B3"/>
    <w:rsid w:val="00660858"/>
    <w:rsid w:val="00660B1F"/>
    <w:rsid w:val="00661853"/>
    <w:rsid w:val="00664616"/>
    <w:rsid w:val="0066495F"/>
    <w:rsid w:val="00664B05"/>
    <w:rsid w:val="00665C04"/>
    <w:rsid w:val="0066682D"/>
    <w:rsid w:val="006673EE"/>
    <w:rsid w:val="00671038"/>
    <w:rsid w:val="00672FCA"/>
    <w:rsid w:val="00674117"/>
    <w:rsid w:val="006746FE"/>
    <w:rsid w:val="00676E9F"/>
    <w:rsid w:val="006775D6"/>
    <w:rsid w:val="006777F1"/>
    <w:rsid w:val="00680934"/>
    <w:rsid w:val="00681688"/>
    <w:rsid w:val="006829ED"/>
    <w:rsid w:val="006831C7"/>
    <w:rsid w:val="00683CD9"/>
    <w:rsid w:val="00683F52"/>
    <w:rsid w:val="00685D5C"/>
    <w:rsid w:val="00687B4E"/>
    <w:rsid w:val="0069264D"/>
    <w:rsid w:val="00692E09"/>
    <w:rsid w:val="00693100"/>
    <w:rsid w:val="0069464E"/>
    <w:rsid w:val="0069578B"/>
    <w:rsid w:val="00697868"/>
    <w:rsid w:val="006A055F"/>
    <w:rsid w:val="006A057F"/>
    <w:rsid w:val="006A126F"/>
    <w:rsid w:val="006A14E9"/>
    <w:rsid w:val="006A280E"/>
    <w:rsid w:val="006A2A65"/>
    <w:rsid w:val="006A45B5"/>
    <w:rsid w:val="006A4AED"/>
    <w:rsid w:val="006A5293"/>
    <w:rsid w:val="006A67E4"/>
    <w:rsid w:val="006A6D15"/>
    <w:rsid w:val="006B0DF3"/>
    <w:rsid w:val="006B0F11"/>
    <w:rsid w:val="006B27FA"/>
    <w:rsid w:val="006B3AEA"/>
    <w:rsid w:val="006B4157"/>
    <w:rsid w:val="006B4A48"/>
    <w:rsid w:val="006B77E9"/>
    <w:rsid w:val="006B7C21"/>
    <w:rsid w:val="006C2C55"/>
    <w:rsid w:val="006C3522"/>
    <w:rsid w:val="006C430A"/>
    <w:rsid w:val="006C4977"/>
    <w:rsid w:val="006C5DD1"/>
    <w:rsid w:val="006D0DBA"/>
    <w:rsid w:val="006D1AD1"/>
    <w:rsid w:val="006D2809"/>
    <w:rsid w:val="006D373E"/>
    <w:rsid w:val="006D652A"/>
    <w:rsid w:val="006E27A3"/>
    <w:rsid w:val="006E3342"/>
    <w:rsid w:val="006E4B12"/>
    <w:rsid w:val="006E4E32"/>
    <w:rsid w:val="006E5C78"/>
    <w:rsid w:val="006E65D0"/>
    <w:rsid w:val="006E6958"/>
    <w:rsid w:val="006F1B21"/>
    <w:rsid w:val="006F21E8"/>
    <w:rsid w:val="006F396E"/>
    <w:rsid w:val="006F5CEE"/>
    <w:rsid w:val="006F6214"/>
    <w:rsid w:val="006F6579"/>
    <w:rsid w:val="006F702A"/>
    <w:rsid w:val="006F78D5"/>
    <w:rsid w:val="006F7E96"/>
    <w:rsid w:val="007002C4"/>
    <w:rsid w:val="0070091B"/>
    <w:rsid w:val="00700B64"/>
    <w:rsid w:val="00700DD7"/>
    <w:rsid w:val="00700FAC"/>
    <w:rsid w:val="00701808"/>
    <w:rsid w:val="00702362"/>
    <w:rsid w:val="007048AC"/>
    <w:rsid w:val="00705194"/>
    <w:rsid w:val="00705B71"/>
    <w:rsid w:val="00705BBF"/>
    <w:rsid w:val="0071360A"/>
    <w:rsid w:val="007169EF"/>
    <w:rsid w:val="00716B46"/>
    <w:rsid w:val="00717153"/>
    <w:rsid w:val="00720F9D"/>
    <w:rsid w:val="00722004"/>
    <w:rsid w:val="00722488"/>
    <w:rsid w:val="007232E8"/>
    <w:rsid w:val="00723E78"/>
    <w:rsid w:val="00726338"/>
    <w:rsid w:val="0072685F"/>
    <w:rsid w:val="00726AD5"/>
    <w:rsid w:val="007314DB"/>
    <w:rsid w:val="00731637"/>
    <w:rsid w:val="00732180"/>
    <w:rsid w:val="00732463"/>
    <w:rsid w:val="00733542"/>
    <w:rsid w:val="00733C7D"/>
    <w:rsid w:val="007355A7"/>
    <w:rsid w:val="00740761"/>
    <w:rsid w:val="0074124B"/>
    <w:rsid w:val="00744741"/>
    <w:rsid w:val="00745F77"/>
    <w:rsid w:val="007464DE"/>
    <w:rsid w:val="00746FC4"/>
    <w:rsid w:val="00747220"/>
    <w:rsid w:val="0075065C"/>
    <w:rsid w:val="007529EA"/>
    <w:rsid w:val="00754A2F"/>
    <w:rsid w:val="00755A45"/>
    <w:rsid w:val="00760CDC"/>
    <w:rsid w:val="00762AA1"/>
    <w:rsid w:val="00763DC6"/>
    <w:rsid w:val="00764D0D"/>
    <w:rsid w:val="007657B4"/>
    <w:rsid w:val="00767318"/>
    <w:rsid w:val="00767A13"/>
    <w:rsid w:val="007701F5"/>
    <w:rsid w:val="0077224E"/>
    <w:rsid w:val="00773EF5"/>
    <w:rsid w:val="00776252"/>
    <w:rsid w:val="0077760C"/>
    <w:rsid w:val="00777C53"/>
    <w:rsid w:val="0078095B"/>
    <w:rsid w:val="00786E92"/>
    <w:rsid w:val="00787FF9"/>
    <w:rsid w:val="007908E2"/>
    <w:rsid w:val="0079176B"/>
    <w:rsid w:val="00791E04"/>
    <w:rsid w:val="00792987"/>
    <w:rsid w:val="007933F1"/>
    <w:rsid w:val="00796476"/>
    <w:rsid w:val="00797552"/>
    <w:rsid w:val="007A12D0"/>
    <w:rsid w:val="007A2852"/>
    <w:rsid w:val="007A52DD"/>
    <w:rsid w:val="007A54AE"/>
    <w:rsid w:val="007A5F52"/>
    <w:rsid w:val="007A64D8"/>
    <w:rsid w:val="007A66E6"/>
    <w:rsid w:val="007B01FC"/>
    <w:rsid w:val="007B0566"/>
    <w:rsid w:val="007B090A"/>
    <w:rsid w:val="007B2CB0"/>
    <w:rsid w:val="007B68A7"/>
    <w:rsid w:val="007B7E79"/>
    <w:rsid w:val="007C1FA6"/>
    <w:rsid w:val="007C6348"/>
    <w:rsid w:val="007D42D0"/>
    <w:rsid w:val="007D460A"/>
    <w:rsid w:val="007D66CD"/>
    <w:rsid w:val="007D6A7C"/>
    <w:rsid w:val="007D6B3B"/>
    <w:rsid w:val="007D6D20"/>
    <w:rsid w:val="007E0786"/>
    <w:rsid w:val="007E14A9"/>
    <w:rsid w:val="007E43F8"/>
    <w:rsid w:val="007E5076"/>
    <w:rsid w:val="007E656B"/>
    <w:rsid w:val="007E725B"/>
    <w:rsid w:val="007F2227"/>
    <w:rsid w:val="007F2997"/>
    <w:rsid w:val="007F3FB0"/>
    <w:rsid w:val="007F50E8"/>
    <w:rsid w:val="007F54E2"/>
    <w:rsid w:val="007F7CC7"/>
    <w:rsid w:val="007F7FBA"/>
    <w:rsid w:val="00800319"/>
    <w:rsid w:val="0080044E"/>
    <w:rsid w:val="00800706"/>
    <w:rsid w:val="008012E4"/>
    <w:rsid w:val="008014C4"/>
    <w:rsid w:val="0080189A"/>
    <w:rsid w:val="00801F7F"/>
    <w:rsid w:val="00802C27"/>
    <w:rsid w:val="00803C2B"/>
    <w:rsid w:val="00804CD5"/>
    <w:rsid w:val="0080568D"/>
    <w:rsid w:val="00806615"/>
    <w:rsid w:val="00811519"/>
    <w:rsid w:val="00811945"/>
    <w:rsid w:val="008122FB"/>
    <w:rsid w:val="008123F9"/>
    <w:rsid w:val="00812718"/>
    <w:rsid w:val="00814BDD"/>
    <w:rsid w:val="008156FE"/>
    <w:rsid w:val="00815CF5"/>
    <w:rsid w:val="008171DD"/>
    <w:rsid w:val="00820D45"/>
    <w:rsid w:val="00824E9F"/>
    <w:rsid w:val="00824F1C"/>
    <w:rsid w:val="0082537F"/>
    <w:rsid w:val="00825A3F"/>
    <w:rsid w:val="00826688"/>
    <w:rsid w:val="0083164B"/>
    <w:rsid w:val="00832B39"/>
    <w:rsid w:val="0083369B"/>
    <w:rsid w:val="00835D38"/>
    <w:rsid w:val="0084347B"/>
    <w:rsid w:val="00843AE0"/>
    <w:rsid w:val="00847A4E"/>
    <w:rsid w:val="00852C9B"/>
    <w:rsid w:val="008551F8"/>
    <w:rsid w:val="008569EE"/>
    <w:rsid w:val="0086004E"/>
    <w:rsid w:val="00863951"/>
    <w:rsid w:val="0086571D"/>
    <w:rsid w:val="00865B8E"/>
    <w:rsid w:val="008663F3"/>
    <w:rsid w:val="00866A5A"/>
    <w:rsid w:val="00866B2E"/>
    <w:rsid w:val="0087055C"/>
    <w:rsid w:val="00871640"/>
    <w:rsid w:val="00871D79"/>
    <w:rsid w:val="0087393E"/>
    <w:rsid w:val="00873DB1"/>
    <w:rsid w:val="00875C3D"/>
    <w:rsid w:val="00875E09"/>
    <w:rsid w:val="008817D6"/>
    <w:rsid w:val="00881A42"/>
    <w:rsid w:val="00882386"/>
    <w:rsid w:val="0088361D"/>
    <w:rsid w:val="00885E0A"/>
    <w:rsid w:val="00885E56"/>
    <w:rsid w:val="0088603B"/>
    <w:rsid w:val="0088681C"/>
    <w:rsid w:val="008877AF"/>
    <w:rsid w:val="00893FC3"/>
    <w:rsid w:val="0089577B"/>
    <w:rsid w:val="008A1C73"/>
    <w:rsid w:val="008A26A5"/>
    <w:rsid w:val="008A5020"/>
    <w:rsid w:val="008A5700"/>
    <w:rsid w:val="008B0664"/>
    <w:rsid w:val="008B1024"/>
    <w:rsid w:val="008B1187"/>
    <w:rsid w:val="008B1357"/>
    <w:rsid w:val="008B2DF3"/>
    <w:rsid w:val="008B3A69"/>
    <w:rsid w:val="008B7192"/>
    <w:rsid w:val="008C11F4"/>
    <w:rsid w:val="008C1D97"/>
    <w:rsid w:val="008C2E0E"/>
    <w:rsid w:val="008C3DC6"/>
    <w:rsid w:val="008C4120"/>
    <w:rsid w:val="008C4DE0"/>
    <w:rsid w:val="008C529F"/>
    <w:rsid w:val="008C561C"/>
    <w:rsid w:val="008C6AE0"/>
    <w:rsid w:val="008C7CE3"/>
    <w:rsid w:val="008C7EAA"/>
    <w:rsid w:val="008D1042"/>
    <w:rsid w:val="008D3930"/>
    <w:rsid w:val="008D669D"/>
    <w:rsid w:val="008D67F9"/>
    <w:rsid w:val="008E0EA0"/>
    <w:rsid w:val="008E17CC"/>
    <w:rsid w:val="008E25B1"/>
    <w:rsid w:val="008E4B1E"/>
    <w:rsid w:val="008E56FB"/>
    <w:rsid w:val="008E5F5F"/>
    <w:rsid w:val="008E6C05"/>
    <w:rsid w:val="008F1708"/>
    <w:rsid w:val="008F1BC9"/>
    <w:rsid w:val="008F2167"/>
    <w:rsid w:val="008F2CED"/>
    <w:rsid w:val="008F33B4"/>
    <w:rsid w:val="008F6298"/>
    <w:rsid w:val="0090077A"/>
    <w:rsid w:val="00900F47"/>
    <w:rsid w:val="0090242B"/>
    <w:rsid w:val="00904ADA"/>
    <w:rsid w:val="00905498"/>
    <w:rsid w:val="00907697"/>
    <w:rsid w:val="00907844"/>
    <w:rsid w:val="00910A69"/>
    <w:rsid w:val="009112BC"/>
    <w:rsid w:val="009113A1"/>
    <w:rsid w:val="00912686"/>
    <w:rsid w:val="0091340D"/>
    <w:rsid w:val="009138A0"/>
    <w:rsid w:val="0091424C"/>
    <w:rsid w:val="00916FA3"/>
    <w:rsid w:val="0091758B"/>
    <w:rsid w:val="00917A28"/>
    <w:rsid w:val="00917DE4"/>
    <w:rsid w:val="00920905"/>
    <w:rsid w:val="00922B85"/>
    <w:rsid w:val="00923263"/>
    <w:rsid w:val="009244D2"/>
    <w:rsid w:val="00927378"/>
    <w:rsid w:val="009274A5"/>
    <w:rsid w:val="00930CDC"/>
    <w:rsid w:val="00931E45"/>
    <w:rsid w:val="00933188"/>
    <w:rsid w:val="0093448B"/>
    <w:rsid w:val="00935AF9"/>
    <w:rsid w:val="009367EB"/>
    <w:rsid w:val="009403A5"/>
    <w:rsid w:val="00941A5C"/>
    <w:rsid w:val="00942D7F"/>
    <w:rsid w:val="00944989"/>
    <w:rsid w:val="00946DC6"/>
    <w:rsid w:val="00947E3B"/>
    <w:rsid w:val="009500DC"/>
    <w:rsid w:val="00951923"/>
    <w:rsid w:val="0095195E"/>
    <w:rsid w:val="00963EC4"/>
    <w:rsid w:val="0096408D"/>
    <w:rsid w:val="00965E24"/>
    <w:rsid w:val="009706DC"/>
    <w:rsid w:val="009709F3"/>
    <w:rsid w:val="0097257B"/>
    <w:rsid w:val="00972C81"/>
    <w:rsid w:val="009741D1"/>
    <w:rsid w:val="00974228"/>
    <w:rsid w:val="009754A1"/>
    <w:rsid w:val="0097649D"/>
    <w:rsid w:val="009778B1"/>
    <w:rsid w:val="00982140"/>
    <w:rsid w:val="009824E9"/>
    <w:rsid w:val="009826E5"/>
    <w:rsid w:val="00983F7A"/>
    <w:rsid w:val="009844A1"/>
    <w:rsid w:val="00986E20"/>
    <w:rsid w:val="00986E80"/>
    <w:rsid w:val="00990336"/>
    <w:rsid w:val="00991266"/>
    <w:rsid w:val="00991361"/>
    <w:rsid w:val="009942B9"/>
    <w:rsid w:val="00994B7A"/>
    <w:rsid w:val="00995479"/>
    <w:rsid w:val="00995CB0"/>
    <w:rsid w:val="00995F85"/>
    <w:rsid w:val="00997E77"/>
    <w:rsid w:val="009A2734"/>
    <w:rsid w:val="009A44D8"/>
    <w:rsid w:val="009A4C17"/>
    <w:rsid w:val="009A6215"/>
    <w:rsid w:val="009A74F0"/>
    <w:rsid w:val="009B2A02"/>
    <w:rsid w:val="009B2B61"/>
    <w:rsid w:val="009B49BF"/>
    <w:rsid w:val="009B4D23"/>
    <w:rsid w:val="009B534D"/>
    <w:rsid w:val="009B5B7B"/>
    <w:rsid w:val="009B7285"/>
    <w:rsid w:val="009C1777"/>
    <w:rsid w:val="009C1D8B"/>
    <w:rsid w:val="009C2C86"/>
    <w:rsid w:val="009C4235"/>
    <w:rsid w:val="009C6FE0"/>
    <w:rsid w:val="009D0753"/>
    <w:rsid w:val="009D10A4"/>
    <w:rsid w:val="009D1627"/>
    <w:rsid w:val="009D265B"/>
    <w:rsid w:val="009D4078"/>
    <w:rsid w:val="009D4604"/>
    <w:rsid w:val="009D5131"/>
    <w:rsid w:val="009D63C8"/>
    <w:rsid w:val="009D693D"/>
    <w:rsid w:val="009D6F13"/>
    <w:rsid w:val="009D6F71"/>
    <w:rsid w:val="009E0AAA"/>
    <w:rsid w:val="009E0DFE"/>
    <w:rsid w:val="009E1111"/>
    <w:rsid w:val="009E1802"/>
    <w:rsid w:val="009E1CDE"/>
    <w:rsid w:val="009E2756"/>
    <w:rsid w:val="009E2B06"/>
    <w:rsid w:val="009E3829"/>
    <w:rsid w:val="009E51E2"/>
    <w:rsid w:val="009E644B"/>
    <w:rsid w:val="009E7A20"/>
    <w:rsid w:val="009F1DF5"/>
    <w:rsid w:val="009F22B2"/>
    <w:rsid w:val="009F618A"/>
    <w:rsid w:val="009F7A61"/>
    <w:rsid w:val="009F7F3A"/>
    <w:rsid w:val="00A01C87"/>
    <w:rsid w:val="00A05211"/>
    <w:rsid w:val="00A106EF"/>
    <w:rsid w:val="00A10C07"/>
    <w:rsid w:val="00A11800"/>
    <w:rsid w:val="00A11C16"/>
    <w:rsid w:val="00A1423E"/>
    <w:rsid w:val="00A1626B"/>
    <w:rsid w:val="00A16389"/>
    <w:rsid w:val="00A16685"/>
    <w:rsid w:val="00A17664"/>
    <w:rsid w:val="00A20FAF"/>
    <w:rsid w:val="00A2102A"/>
    <w:rsid w:val="00A218A7"/>
    <w:rsid w:val="00A2298B"/>
    <w:rsid w:val="00A24520"/>
    <w:rsid w:val="00A24522"/>
    <w:rsid w:val="00A24810"/>
    <w:rsid w:val="00A24D13"/>
    <w:rsid w:val="00A30EA9"/>
    <w:rsid w:val="00A3164A"/>
    <w:rsid w:val="00A32884"/>
    <w:rsid w:val="00A35EEF"/>
    <w:rsid w:val="00A37F42"/>
    <w:rsid w:val="00A42FF7"/>
    <w:rsid w:val="00A4411F"/>
    <w:rsid w:val="00A44A46"/>
    <w:rsid w:val="00A4589B"/>
    <w:rsid w:val="00A46FAE"/>
    <w:rsid w:val="00A500D6"/>
    <w:rsid w:val="00A5018E"/>
    <w:rsid w:val="00A523FF"/>
    <w:rsid w:val="00A534EC"/>
    <w:rsid w:val="00A53827"/>
    <w:rsid w:val="00A54565"/>
    <w:rsid w:val="00A54756"/>
    <w:rsid w:val="00A54C66"/>
    <w:rsid w:val="00A56EFD"/>
    <w:rsid w:val="00A57B57"/>
    <w:rsid w:val="00A57D36"/>
    <w:rsid w:val="00A6131F"/>
    <w:rsid w:val="00A619F3"/>
    <w:rsid w:val="00A61BB6"/>
    <w:rsid w:val="00A634CF"/>
    <w:rsid w:val="00A645EC"/>
    <w:rsid w:val="00A65730"/>
    <w:rsid w:val="00A65734"/>
    <w:rsid w:val="00A65A33"/>
    <w:rsid w:val="00A65B65"/>
    <w:rsid w:val="00A6687F"/>
    <w:rsid w:val="00A67907"/>
    <w:rsid w:val="00A67936"/>
    <w:rsid w:val="00A70910"/>
    <w:rsid w:val="00A719D9"/>
    <w:rsid w:val="00A73CC1"/>
    <w:rsid w:val="00A74177"/>
    <w:rsid w:val="00A752CA"/>
    <w:rsid w:val="00A77180"/>
    <w:rsid w:val="00A77324"/>
    <w:rsid w:val="00A80270"/>
    <w:rsid w:val="00A81EBA"/>
    <w:rsid w:val="00A82586"/>
    <w:rsid w:val="00A82DB1"/>
    <w:rsid w:val="00A83092"/>
    <w:rsid w:val="00A83653"/>
    <w:rsid w:val="00A84127"/>
    <w:rsid w:val="00A860B7"/>
    <w:rsid w:val="00A86966"/>
    <w:rsid w:val="00A86DA2"/>
    <w:rsid w:val="00A87B0C"/>
    <w:rsid w:val="00A90DF7"/>
    <w:rsid w:val="00A90DFC"/>
    <w:rsid w:val="00A91BF3"/>
    <w:rsid w:val="00A924FB"/>
    <w:rsid w:val="00A97BDE"/>
    <w:rsid w:val="00AA0A9C"/>
    <w:rsid w:val="00AA16C0"/>
    <w:rsid w:val="00AA4731"/>
    <w:rsid w:val="00AA4CDC"/>
    <w:rsid w:val="00AA5CB4"/>
    <w:rsid w:val="00AA5DE8"/>
    <w:rsid w:val="00AA5E70"/>
    <w:rsid w:val="00AA7020"/>
    <w:rsid w:val="00AA7B21"/>
    <w:rsid w:val="00AA7C66"/>
    <w:rsid w:val="00AB0A74"/>
    <w:rsid w:val="00AB0F53"/>
    <w:rsid w:val="00AB1A23"/>
    <w:rsid w:val="00AB1D43"/>
    <w:rsid w:val="00AB21D4"/>
    <w:rsid w:val="00AB21F5"/>
    <w:rsid w:val="00AB3386"/>
    <w:rsid w:val="00AB36DB"/>
    <w:rsid w:val="00AC0B1D"/>
    <w:rsid w:val="00AC0D01"/>
    <w:rsid w:val="00AC17C4"/>
    <w:rsid w:val="00AC25C7"/>
    <w:rsid w:val="00AC2F5B"/>
    <w:rsid w:val="00AC33FF"/>
    <w:rsid w:val="00AC3DAD"/>
    <w:rsid w:val="00AC3E2F"/>
    <w:rsid w:val="00AC40B5"/>
    <w:rsid w:val="00AC5309"/>
    <w:rsid w:val="00AC590B"/>
    <w:rsid w:val="00AC5B97"/>
    <w:rsid w:val="00AC6256"/>
    <w:rsid w:val="00AD13AB"/>
    <w:rsid w:val="00AD4847"/>
    <w:rsid w:val="00AD4DD0"/>
    <w:rsid w:val="00AD59A1"/>
    <w:rsid w:val="00AE00B6"/>
    <w:rsid w:val="00AE00C2"/>
    <w:rsid w:val="00AE0A8D"/>
    <w:rsid w:val="00AE671C"/>
    <w:rsid w:val="00AF12EF"/>
    <w:rsid w:val="00AF6342"/>
    <w:rsid w:val="00B053FB"/>
    <w:rsid w:val="00B05647"/>
    <w:rsid w:val="00B07BE1"/>
    <w:rsid w:val="00B07EE5"/>
    <w:rsid w:val="00B112D9"/>
    <w:rsid w:val="00B12BBB"/>
    <w:rsid w:val="00B15005"/>
    <w:rsid w:val="00B15327"/>
    <w:rsid w:val="00B162E3"/>
    <w:rsid w:val="00B21CC5"/>
    <w:rsid w:val="00B21E0E"/>
    <w:rsid w:val="00B25416"/>
    <w:rsid w:val="00B26778"/>
    <w:rsid w:val="00B26B83"/>
    <w:rsid w:val="00B3100C"/>
    <w:rsid w:val="00B314A5"/>
    <w:rsid w:val="00B32479"/>
    <w:rsid w:val="00B3314C"/>
    <w:rsid w:val="00B33FE2"/>
    <w:rsid w:val="00B34AD0"/>
    <w:rsid w:val="00B358AB"/>
    <w:rsid w:val="00B36A4B"/>
    <w:rsid w:val="00B403ED"/>
    <w:rsid w:val="00B4065F"/>
    <w:rsid w:val="00B42E4E"/>
    <w:rsid w:val="00B43597"/>
    <w:rsid w:val="00B45091"/>
    <w:rsid w:val="00B45447"/>
    <w:rsid w:val="00B501EA"/>
    <w:rsid w:val="00B50467"/>
    <w:rsid w:val="00B614F1"/>
    <w:rsid w:val="00B707A1"/>
    <w:rsid w:val="00B76B1A"/>
    <w:rsid w:val="00B76B1C"/>
    <w:rsid w:val="00B8058C"/>
    <w:rsid w:val="00B8549F"/>
    <w:rsid w:val="00B85EB7"/>
    <w:rsid w:val="00B866B4"/>
    <w:rsid w:val="00B87A7B"/>
    <w:rsid w:val="00B901B7"/>
    <w:rsid w:val="00B90FFC"/>
    <w:rsid w:val="00B91A63"/>
    <w:rsid w:val="00B94226"/>
    <w:rsid w:val="00B9748A"/>
    <w:rsid w:val="00BA04B7"/>
    <w:rsid w:val="00BA04DC"/>
    <w:rsid w:val="00BA0A8C"/>
    <w:rsid w:val="00BA0CEB"/>
    <w:rsid w:val="00BA2383"/>
    <w:rsid w:val="00BA24D3"/>
    <w:rsid w:val="00BA2E7E"/>
    <w:rsid w:val="00BA3723"/>
    <w:rsid w:val="00BA4D75"/>
    <w:rsid w:val="00BA590A"/>
    <w:rsid w:val="00BA5D23"/>
    <w:rsid w:val="00BA5FE4"/>
    <w:rsid w:val="00BA7763"/>
    <w:rsid w:val="00BB0B39"/>
    <w:rsid w:val="00BB13C4"/>
    <w:rsid w:val="00BB30D1"/>
    <w:rsid w:val="00BB39D8"/>
    <w:rsid w:val="00BB3F75"/>
    <w:rsid w:val="00BB5F75"/>
    <w:rsid w:val="00BC19BA"/>
    <w:rsid w:val="00BC2850"/>
    <w:rsid w:val="00BC428E"/>
    <w:rsid w:val="00BC5AD6"/>
    <w:rsid w:val="00BC6524"/>
    <w:rsid w:val="00BD01F3"/>
    <w:rsid w:val="00BD028C"/>
    <w:rsid w:val="00BD1B0B"/>
    <w:rsid w:val="00BD3131"/>
    <w:rsid w:val="00BD3931"/>
    <w:rsid w:val="00BD3F8C"/>
    <w:rsid w:val="00BD5B88"/>
    <w:rsid w:val="00BD5F58"/>
    <w:rsid w:val="00BE0050"/>
    <w:rsid w:val="00BE0AEB"/>
    <w:rsid w:val="00BF1403"/>
    <w:rsid w:val="00BF286A"/>
    <w:rsid w:val="00BF4B89"/>
    <w:rsid w:val="00BF668A"/>
    <w:rsid w:val="00C018E0"/>
    <w:rsid w:val="00C01FA1"/>
    <w:rsid w:val="00C05AAF"/>
    <w:rsid w:val="00C07BD8"/>
    <w:rsid w:val="00C10A3D"/>
    <w:rsid w:val="00C1171B"/>
    <w:rsid w:val="00C118C7"/>
    <w:rsid w:val="00C151E8"/>
    <w:rsid w:val="00C205BC"/>
    <w:rsid w:val="00C20877"/>
    <w:rsid w:val="00C20BEB"/>
    <w:rsid w:val="00C20E7B"/>
    <w:rsid w:val="00C21456"/>
    <w:rsid w:val="00C21804"/>
    <w:rsid w:val="00C21ED2"/>
    <w:rsid w:val="00C226BF"/>
    <w:rsid w:val="00C2467F"/>
    <w:rsid w:val="00C24D03"/>
    <w:rsid w:val="00C25E61"/>
    <w:rsid w:val="00C35A1B"/>
    <w:rsid w:val="00C36D04"/>
    <w:rsid w:val="00C372CC"/>
    <w:rsid w:val="00C406A6"/>
    <w:rsid w:val="00C413F3"/>
    <w:rsid w:val="00C44E46"/>
    <w:rsid w:val="00C45B0A"/>
    <w:rsid w:val="00C54EFF"/>
    <w:rsid w:val="00C55CA7"/>
    <w:rsid w:val="00C55D03"/>
    <w:rsid w:val="00C60D53"/>
    <w:rsid w:val="00C63548"/>
    <w:rsid w:val="00C63F96"/>
    <w:rsid w:val="00C64B27"/>
    <w:rsid w:val="00C65450"/>
    <w:rsid w:val="00C65C8A"/>
    <w:rsid w:val="00C65EB5"/>
    <w:rsid w:val="00C677AF"/>
    <w:rsid w:val="00C67E59"/>
    <w:rsid w:val="00C714EE"/>
    <w:rsid w:val="00C726E3"/>
    <w:rsid w:val="00C729C2"/>
    <w:rsid w:val="00C72B8B"/>
    <w:rsid w:val="00C72CB5"/>
    <w:rsid w:val="00C72F9B"/>
    <w:rsid w:val="00C76D4F"/>
    <w:rsid w:val="00C775B5"/>
    <w:rsid w:val="00C775EC"/>
    <w:rsid w:val="00C805BC"/>
    <w:rsid w:val="00C81578"/>
    <w:rsid w:val="00C8187B"/>
    <w:rsid w:val="00C84591"/>
    <w:rsid w:val="00C85BFE"/>
    <w:rsid w:val="00C9240D"/>
    <w:rsid w:val="00C928E6"/>
    <w:rsid w:val="00C93BF2"/>
    <w:rsid w:val="00C959CA"/>
    <w:rsid w:val="00C95D16"/>
    <w:rsid w:val="00C977A8"/>
    <w:rsid w:val="00CA1207"/>
    <w:rsid w:val="00CA20CA"/>
    <w:rsid w:val="00CA2AB4"/>
    <w:rsid w:val="00CA4025"/>
    <w:rsid w:val="00CA5D47"/>
    <w:rsid w:val="00CA6226"/>
    <w:rsid w:val="00CB0100"/>
    <w:rsid w:val="00CB04D2"/>
    <w:rsid w:val="00CB4E22"/>
    <w:rsid w:val="00CB5A40"/>
    <w:rsid w:val="00CB7DD0"/>
    <w:rsid w:val="00CC04D5"/>
    <w:rsid w:val="00CC0EF1"/>
    <w:rsid w:val="00CC4925"/>
    <w:rsid w:val="00CC6E1F"/>
    <w:rsid w:val="00CC72EC"/>
    <w:rsid w:val="00CC788E"/>
    <w:rsid w:val="00CD01F5"/>
    <w:rsid w:val="00CD15A7"/>
    <w:rsid w:val="00CD171B"/>
    <w:rsid w:val="00CD1893"/>
    <w:rsid w:val="00CD618B"/>
    <w:rsid w:val="00CD77E9"/>
    <w:rsid w:val="00CD7EFE"/>
    <w:rsid w:val="00CE03AC"/>
    <w:rsid w:val="00CE048D"/>
    <w:rsid w:val="00CE0620"/>
    <w:rsid w:val="00CE0C66"/>
    <w:rsid w:val="00CE0F0F"/>
    <w:rsid w:val="00CE28CF"/>
    <w:rsid w:val="00CE4386"/>
    <w:rsid w:val="00CE47A6"/>
    <w:rsid w:val="00CE4CDC"/>
    <w:rsid w:val="00CE5BEB"/>
    <w:rsid w:val="00CE69E9"/>
    <w:rsid w:val="00CE71F2"/>
    <w:rsid w:val="00CE752B"/>
    <w:rsid w:val="00CF046D"/>
    <w:rsid w:val="00CF247A"/>
    <w:rsid w:val="00CF33C9"/>
    <w:rsid w:val="00CF3F65"/>
    <w:rsid w:val="00CF464D"/>
    <w:rsid w:val="00CF4C33"/>
    <w:rsid w:val="00CF78C4"/>
    <w:rsid w:val="00D00B53"/>
    <w:rsid w:val="00D037B0"/>
    <w:rsid w:val="00D03EA6"/>
    <w:rsid w:val="00D06165"/>
    <w:rsid w:val="00D114BE"/>
    <w:rsid w:val="00D116AE"/>
    <w:rsid w:val="00D15F96"/>
    <w:rsid w:val="00D17EF4"/>
    <w:rsid w:val="00D20230"/>
    <w:rsid w:val="00D20FC0"/>
    <w:rsid w:val="00D2150C"/>
    <w:rsid w:val="00D2172A"/>
    <w:rsid w:val="00D23770"/>
    <w:rsid w:val="00D24EB4"/>
    <w:rsid w:val="00D25074"/>
    <w:rsid w:val="00D32478"/>
    <w:rsid w:val="00D334E1"/>
    <w:rsid w:val="00D34517"/>
    <w:rsid w:val="00D358E5"/>
    <w:rsid w:val="00D36798"/>
    <w:rsid w:val="00D40B92"/>
    <w:rsid w:val="00D41101"/>
    <w:rsid w:val="00D4129C"/>
    <w:rsid w:val="00D42B14"/>
    <w:rsid w:val="00D431F5"/>
    <w:rsid w:val="00D432B6"/>
    <w:rsid w:val="00D447E6"/>
    <w:rsid w:val="00D44848"/>
    <w:rsid w:val="00D44D5A"/>
    <w:rsid w:val="00D461AE"/>
    <w:rsid w:val="00D46673"/>
    <w:rsid w:val="00D47E80"/>
    <w:rsid w:val="00D52CB8"/>
    <w:rsid w:val="00D54508"/>
    <w:rsid w:val="00D54C95"/>
    <w:rsid w:val="00D55BE9"/>
    <w:rsid w:val="00D62403"/>
    <w:rsid w:val="00D6412C"/>
    <w:rsid w:val="00D6494A"/>
    <w:rsid w:val="00D6663A"/>
    <w:rsid w:val="00D70563"/>
    <w:rsid w:val="00D70D89"/>
    <w:rsid w:val="00D72051"/>
    <w:rsid w:val="00D72DA6"/>
    <w:rsid w:val="00D7380B"/>
    <w:rsid w:val="00D73F66"/>
    <w:rsid w:val="00D75D77"/>
    <w:rsid w:val="00D7602B"/>
    <w:rsid w:val="00D7639E"/>
    <w:rsid w:val="00D776ED"/>
    <w:rsid w:val="00D777A8"/>
    <w:rsid w:val="00D835EF"/>
    <w:rsid w:val="00D85AF7"/>
    <w:rsid w:val="00D85F09"/>
    <w:rsid w:val="00D868D6"/>
    <w:rsid w:val="00D86991"/>
    <w:rsid w:val="00D86A9D"/>
    <w:rsid w:val="00D96D4D"/>
    <w:rsid w:val="00D97754"/>
    <w:rsid w:val="00DA089A"/>
    <w:rsid w:val="00DA11A0"/>
    <w:rsid w:val="00DA2822"/>
    <w:rsid w:val="00DA2ED1"/>
    <w:rsid w:val="00DA5410"/>
    <w:rsid w:val="00DA690B"/>
    <w:rsid w:val="00DA6CF5"/>
    <w:rsid w:val="00DA7225"/>
    <w:rsid w:val="00DA78DE"/>
    <w:rsid w:val="00DA7E4C"/>
    <w:rsid w:val="00DB1288"/>
    <w:rsid w:val="00DB26E3"/>
    <w:rsid w:val="00DB3EDC"/>
    <w:rsid w:val="00DB44E9"/>
    <w:rsid w:val="00DB7620"/>
    <w:rsid w:val="00DC016D"/>
    <w:rsid w:val="00DC1966"/>
    <w:rsid w:val="00DC1B4F"/>
    <w:rsid w:val="00DC3259"/>
    <w:rsid w:val="00DC34FC"/>
    <w:rsid w:val="00DC5597"/>
    <w:rsid w:val="00DC6A42"/>
    <w:rsid w:val="00DC7489"/>
    <w:rsid w:val="00DD04D2"/>
    <w:rsid w:val="00DD0523"/>
    <w:rsid w:val="00DD0DD0"/>
    <w:rsid w:val="00DD49E6"/>
    <w:rsid w:val="00DD6D71"/>
    <w:rsid w:val="00DE0B2D"/>
    <w:rsid w:val="00DE1BDD"/>
    <w:rsid w:val="00DE2C07"/>
    <w:rsid w:val="00DE33DF"/>
    <w:rsid w:val="00DE4255"/>
    <w:rsid w:val="00DE451E"/>
    <w:rsid w:val="00DE4567"/>
    <w:rsid w:val="00DE5758"/>
    <w:rsid w:val="00DE5FCF"/>
    <w:rsid w:val="00DF0D19"/>
    <w:rsid w:val="00DF142E"/>
    <w:rsid w:val="00DF2EE9"/>
    <w:rsid w:val="00DF5A36"/>
    <w:rsid w:val="00DF6FD8"/>
    <w:rsid w:val="00E03472"/>
    <w:rsid w:val="00E038BE"/>
    <w:rsid w:val="00E0451E"/>
    <w:rsid w:val="00E05A80"/>
    <w:rsid w:val="00E06A37"/>
    <w:rsid w:val="00E07103"/>
    <w:rsid w:val="00E071A5"/>
    <w:rsid w:val="00E07752"/>
    <w:rsid w:val="00E101CD"/>
    <w:rsid w:val="00E150FF"/>
    <w:rsid w:val="00E16488"/>
    <w:rsid w:val="00E16609"/>
    <w:rsid w:val="00E16F08"/>
    <w:rsid w:val="00E17544"/>
    <w:rsid w:val="00E21F45"/>
    <w:rsid w:val="00E22BF9"/>
    <w:rsid w:val="00E233F3"/>
    <w:rsid w:val="00E26B34"/>
    <w:rsid w:val="00E27E24"/>
    <w:rsid w:val="00E304EA"/>
    <w:rsid w:val="00E314BA"/>
    <w:rsid w:val="00E31DB6"/>
    <w:rsid w:val="00E325BE"/>
    <w:rsid w:val="00E326BA"/>
    <w:rsid w:val="00E33F97"/>
    <w:rsid w:val="00E34202"/>
    <w:rsid w:val="00E3564A"/>
    <w:rsid w:val="00E36396"/>
    <w:rsid w:val="00E37F72"/>
    <w:rsid w:val="00E403F4"/>
    <w:rsid w:val="00E40BE5"/>
    <w:rsid w:val="00E40CF9"/>
    <w:rsid w:val="00E427DA"/>
    <w:rsid w:val="00E42A30"/>
    <w:rsid w:val="00E44064"/>
    <w:rsid w:val="00E5625D"/>
    <w:rsid w:val="00E568A3"/>
    <w:rsid w:val="00E56FED"/>
    <w:rsid w:val="00E57075"/>
    <w:rsid w:val="00E648BB"/>
    <w:rsid w:val="00E64FEA"/>
    <w:rsid w:val="00E6531E"/>
    <w:rsid w:val="00E668E3"/>
    <w:rsid w:val="00E669E7"/>
    <w:rsid w:val="00E67ACA"/>
    <w:rsid w:val="00E723A9"/>
    <w:rsid w:val="00E742A8"/>
    <w:rsid w:val="00E75F60"/>
    <w:rsid w:val="00E76B31"/>
    <w:rsid w:val="00E80346"/>
    <w:rsid w:val="00E805E9"/>
    <w:rsid w:val="00E81049"/>
    <w:rsid w:val="00E81F3E"/>
    <w:rsid w:val="00E844BB"/>
    <w:rsid w:val="00E84715"/>
    <w:rsid w:val="00E84C48"/>
    <w:rsid w:val="00E8543A"/>
    <w:rsid w:val="00E859BD"/>
    <w:rsid w:val="00E85E8D"/>
    <w:rsid w:val="00E86B70"/>
    <w:rsid w:val="00E86D69"/>
    <w:rsid w:val="00E87C88"/>
    <w:rsid w:val="00E87C8F"/>
    <w:rsid w:val="00E90C4A"/>
    <w:rsid w:val="00E924C3"/>
    <w:rsid w:val="00E94A2F"/>
    <w:rsid w:val="00E954EE"/>
    <w:rsid w:val="00E9608C"/>
    <w:rsid w:val="00E96759"/>
    <w:rsid w:val="00EA36E3"/>
    <w:rsid w:val="00EA4437"/>
    <w:rsid w:val="00EA4D87"/>
    <w:rsid w:val="00EA6939"/>
    <w:rsid w:val="00EA72B2"/>
    <w:rsid w:val="00EB1EDD"/>
    <w:rsid w:val="00EB2622"/>
    <w:rsid w:val="00EB34FC"/>
    <w:rsid w:val="00EB3BDA"/>
    <w:rsid w:val="00EB3D59"/>
    <w:rsid w:val="00EB4FEE"/>
    <w:rsid w:val="00EB6896"/>
    <w:rsid w:val="00EB76E1"/>
    <w:rsid w:val="00EB7EED"/>
    <w:rsid w:val="00EC1836"/>
    <w:rsid w:val="00EC2499"/>
    <w:rsid w:val="00EC2DF3"/>
    <w:rsid w:val="00ED1CE5"/>
    <w:rsid w:val="00ED3655"/>
    <w:rsid w:val="00ED4B8C"/>
    <w:rsid w:val="00ED4FEB"/>
    <w:rsid w:val="00ED503B"/>
    <w:rsid w:val="00EE1A3A"/>
    <w:rsid w:val="00EE1C6B"/>
    <w:rsid w:val="00EE325F"/>
    <w:rsid w:val="00EE34BD"/>
    <w:rsid w:val="00EE3EC2"/>
    <w:rsid w:val="00EE4120"/>
    <w:rsid w:val="00EE476A"/>
    <w:rsid w:val="00EE6C53"/>
    <w:rsid w:val="00EF2E8A"/>
    <w:rsid w:val="00EF4E6B"/>
    <w:rsid w:val="00EF5416"/>
    <w:rsid w:val="00EF7BD7"/>
    <w:rsid w:val="00EF7F9D"/>
    <w:rsid w:val="00F03FC4"/>
    <w:rsid w:val="00F054D4"/>
    <w:rsid w:val="00F06CCF"/>
    <w:rsid w:val="00F06E38"/>
    <w:rsid w:val="00F1031F"/>
    <w:rsid w:val="00F1053D"/>
    <w:rsid w:val="00F110D5"/>
    <w:rsid w:val="00F11E63"/>
    <w:rsid w:val="00F12733"/>
    <w:rsid w:val="00F13A14"/>
    <w:rsid w:val="00F148AF"/>
    <w:rsid w:val="00F16A56"/>
    <w:rsid w:val="00F171E1"/>
    <w:rsid w:val="00F20595"/>
    <w:rsid w:val="00F20DCF"/>
    <w:rsid w:val="00F257AC"/>
    <w:rsid w:val="00F25B36"/>
    <w:rsid w:val="00F26DD2"/>
    <w:rsid w:val="00F27CD0"/>
    <w:rsid w:val="00F27EEC"/>
    <w:rsid w:val="00F3052A"/>
    <w:rsid w:val="00F3296C"/>
    <w:rsid w:val="00F32EA7"/>
    <w:rsid w:val="00F341E3"/>
    <w:rsid w:val="00F34C67"/>
    <w:rsid w:val="00F34F97"/>
    <w:rsid w:val="00F35D09"/>
    <w:rsid w:val="00F37324"/>
    <w:rsid w:val="00F4304D"/>
    <w:rsid w:val="00F45794"/>
    <w:rsid w:val="00F45CE5"/>
    <w:rsid w:val="00F46612"/>
    <w:rsid w:val="00F46852"/>
    <w:rsid w:val="00F4752B"/>
    <w:rsid w:val="00F476E8"/>
    <w:rsid w:val="00F541AE"/>
    <w:rsid w:val="00F54F90"/>
    <w:rsid w:val="00F56792"/>
    <w:rsid w:val="00F571A6"/>
    <w:rsid w:val="00F6018B"/>
    <w:rsid w:val="00F60265"/>
    <w:rsid w:val="00F60E32"/>
    <w:rsid w:val="00F644FF"/>
    <w:rsid w:val="00F6492E"/>
    <w:rsid w:val="00F655C0"/>
    <w:rsid w:val="00F65ABA"/>
    <w:rsid w:val="00F65E15"/>
    <w:rsid w:val="00F670B3"/>
    <w:rsid w:val="00F70797"/>
    <w:rsid w:val="00F7115D"/>
    <w:rsid w:val="00F7242E"/>
    <w:rsid w:val="00F728CD"/>
    <w:rsid w:val="00F7408D"/>
    <w:rsid w:val="00F747BD"/>
    <w:rsid w:val="00F74B33"/>
    <w:rsid w:val="00F75ACB"/>
    <w:rsid w:val="00F810DD"/>
    <w:rsid w:val="00F867A5"/>
    <w:rsid w:val="00F8686B"/>
    <w:rsid w:val="00F8687B"/>
    <w:rsid w:val="00F86EE5"/>
    <w:rsid w:val="00F913E9"/>
    <w:rsid w:val="00F9195A"/>
    <w:rsid w:val="00F95E2F"/>
    <w:rsid w:val="00F963CC"/>
    <w:rsid w:val="00F96DEB"/>
    <w:rsid w:val="00FA1872"/>
    <w:rsid w:val="00FA2056"/>
    <w:rsid w:val="00FA2E78"/>
    <w:rsid w:val="00FA39C2"/>
    <w:rsid w:val="00FA4F34"/>
    <w:rsid w:val="00FA509A"/>
    <w:rsid w:val="00FB1932"/>
    <w:rsid w:val="00FB2590"/>
    <w:rsid w:val="00FB7AE2"/>
    <w:rsid w:val="00FC184C"/>
    <w:rsid w:val="00FC3D99"/>
    <w:rsid w:val="00FC4803"/>
    <w:rsid w:val="00FC6A13"/>
    <w:rsid w:val="00FC7764"/>
    <w:rsid w:val="00FD084C"/>
    <w:rsid w:val="00FD5A8C"/>
    <w:rsid w:val="00FD5B9D"/>
    <w:rsid w:val="00FD628C"/>
    <w:rsid w:val="00FD6B84"/>
    <w:rsid w:val="00FD6FC7"/>
    <w:rsid w:val="00FD700D"/>
    <w:rsid w:val="00FE05CE"/>
    <w:rsid w:val="00FE286E"/>
    <w:rsid w:val="00FE3233"/>
    <w:rsid w:val="00FE36C6"/>
    <w:rsid w:val="00FE37AF"/>
    <w:rsid w:val="00FE4C68"/>
    <w:rsid w:val="00FE5FAF"/>
    <w:rsid w:val="00FE6D74"/>
    <w:rsid w:val="00FF1793"/>
    <w:rsid w:val="00FF5930"/>
    <w:rsid w:val="00FF5F7F"/>
    <w:rsid w:val="00FF6403"/>
    <w:rsid w:val="00FF73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8DA6668-2D41-49C7-AB23-DC7874B8C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TBL">
    <w:name w:val="TBL"/>
    <w:rsid w:val="00CB5A40"/>
    <w:pPr>
      <w:spacing w:before="120" w:after="120" w:line="240" w:lineRule="auto"/>
      <w:jc w:val="center"/>
    </w:pPr>
    <w:rPr>
      <w:rFonts w:ascii="Arial" w:eastAsia="Batang" w:hAnsi="Arial" w:cs="Times New Roman"/>
      <w:b/>
      <w:sz w:val="20"/>
      <w:szCs w:val="20"/>
    </w:rPr>
  </w:style>
  <w:style w:type="paragraph" w:customStyle="1" w:styleId="PR1">
    <w:name w:val="PR1"/>
    <w:basedOn w:val="ART"/>
    <w:rsid w:val="007A66E6"/>
    <w:pPr>
      <w:numPr>
        <w:ilvl w:val="2"/>
      </w:numPr>
      <w:outlineLvl w:val="2"/>
    </w:pPr>
    <w:rPr>
      <w:b w:val="0"/>
      <w:caps w:val="0"/>
    </w:rPr>
  </w:style>
  <w:style w:type="paragraph" w:customStyle="1" w:styleId="ART">
    <w:name w:val="ART"/>
    <w:basedOn w:val="Normal"/>
    <w:next w:val="PR1"/>
    <w:rsid w:val="007A66E6"/>
    <w:pPr>
      <w:numPr>
        <w:ilvl w:val="1"/>
        <w:numId w:val="10"/>
      </w:numPr>
      <w:suppressAutoHyphens/>
      <w:spacing w:before="240"/>
      <w:outlineLvl w:val="1"/>
    </w:pPr>
    <w:rPr>
      <w:rFonts w:ascii="Arial" w:eastAsia="Batang" w:hAnsi="Arial"/>
      <w:b/>
      <w:caps/>
      <w:sz w:val="20"/>
      <w:szCs w:val="20"/>
    </w:rPr>
  </w:style>
  <w:style w:type="paragraph" w:customStyle="1" w:styleId="PR2">
    <w:name w:val="PR2"/>
    <w:basedOn w:val="PR1"/>
    <w:rsid w:val="007A66E6"/>
    <w:pPr>
      <w:numPr>
        <w:ilvl w:val="3"/>
      </w:numPr>
      <w:spacing w:before="0"/>
      <w:outlineLvl w:val="3"/>
    </w:pPr>
  </w:style>
  <w:style w:type="paragraph" w:customStyle="1" w:styleId="PR3">
    <w:name w:val="PR3"/>
    <w:basedOn w:val="PR1"/>
    <w:rsid w:val="007A66E6"/>
    <w:pPr>
      <w:numPr>
        <w:ilvl w:val="4"/>
      </w:numPr>
      <w:spacing w:before="0"/>
      <w:outlineLvl w:val="4"/>
    </w:pPr>
  </w:style>
  <w:style w:type="paragraph" w:customStyle="1" w:styleId="PR4">
    <w:name w:val="PR4"/>
    <w:basedOn w:val="PR1"/>
    <w:rsid w:val="007A66E6"/>
    <w:pPr>
      <w:numPr>
        <w:ilvl w:val="5"/>
      </w:numPr>
      <w:tabs>
        <w:tab w:val="clear" w:pos="2700"/>
        <w:tab w:val="left" w:pos="2448"/>
        <w:tab w:val="num" w:pos="2736"/>
      </w:tabs>
      <w:spacing w:before="0"/>
      <w:ind w:left="2448"/>
      <w:outlineLvl w:val="5"/>
    </w:pPr>
  </w:style>
  <w:style w:type="paragraph" w:customStyle="1" w:styleId="PR5">
    <w:name w:val="PR5"/>
    <w:basedOn w:val="PR1"/>
    <w:rsid w:val="007A66E6"/>
    <w:pPr>
      <w:numPr>
        <w:ilvl w:val="6"/>
      </w:numPr>
      <w:spacing w:before="0"/>
      <w:outlineLvl w:val="6"/>
    </w:pPr>
  </w:style>
  <w:style w:type="paragraph" w:customStyle="1" w:styleId="PR6">
    <w:name w:val="PR6"/>
    <w:basedOn w:val="PR1"/>
    <w:rsid w:val="007A66E6"/>
    <w:pPr>
      <w:numPr>
        <w:ilvl w:val="7"/>
      </w:numPr>
      <w:tabs>
        <w:tab w:val="left" w:pos="3744"/>
      </w:tabs>
      <w:spacing w:before="0"/>
      <w:outlineLvl w:val="7"/>
    </w:pPr>
  </w:style>
  <w:style w:type="paragraph" w:customStyle="1" w:styleId="PR7">
    <w:name w:val="PR7"/>
    <w:basedOn w:val="PR6"/>
    <w:rsid w:val="007A66E6"/>
    <w:pPr>
      <w:numPr>
        <w:ilvl w:val="8"/>
      </w:numPr>
      <w:tabs>
        <w:tab w:val="left" w:pos="4464"/>
      </w:tabs>
    </w:pPr>
  </w:style>
  <w:style w:type="paragraph" w:customStyle="1" w:styleId="WPSCT">
    <w:name w:val="WPSCT"/>
    <w:basedOn w:val="Normal"/>
    <w:next w:val="ART"/>
    <w:qFormat/>
    <w:rsid w:val="007A66E6"/>
    <w:pPr>
      <w:numPr>
        <w:numId w:val="10"/>
      </w:numPr>
      <w:suppressAutoHyphens/>
      <w:spacing w:before="240"/>
      <w:outlineLvl w:val="0"/>
    </w:pPr>
    <w:rPr>
      <w:rFonts w:ascii="Arial" w:eastAsia="Batang" w:hAnsi="Arial"/>
      <w:b/>
      <w:caps/>
      <w:sz w:val="20"/>
      <w:szCs w:val="20"/>
    </w:rPr>
  </w:style>
  <w:style w:type="character" w:styleId="SubtleEmphasis">
    <w:name w:val="Subtle Emphasis"/>
    <w:basedOn w:val="DefaultParagraphFont"/>
    <w:uiPriority w:val="19"/>
    <w:qFormat/>
    <w:rsid w:val="00F70797"/>
    <w:rPr>
      <w:i/>
      <w:iCs/>
      <w:color w:val="808080" w:themeColor="text1" w:themeTint="7F"/>
    </w:rPr>
  </w:style>
  <w:style w:type="table" w:customStyle="1" w:styleId="ListTable4-Accent11">
    <w:name w:val="List Table 4 - Accent 11"/>
    <w:basedOn w:val="TableNormal"/>
    <w:uiPriority w:val="49"/>
    <w:rsid w:val="00F70797"/>
    <w:pPr>
      <w:spacing w:after="0" w:line="240" w:lineRule="auto"/>
    </w:p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rmalWeb">
    <w:name w:val="Normal (Web)"/>
    <w:basedOn w:val="Normal"/>
    <w:uiPriority w:val="99"/>
    <w:unhideWhenUsed/>
    <w:rsid w:val="0033160B"/>
    <w:pPr>
      <w:spacing w:before="100" w:beforeAutospacing="1" w:after="100" w:afterAutospacing="1"/>
    </w:pPr>
    <w:rPr>
      <w:rFonts w:ascii="Times New Roman" w:eastAsiaTheme="minorEastAsia" w:hAnsi="Times New Roman"/>
      <w:sz w:val="24"/>
    </w:rPr>
  </w:style>
  <w:style w:type="paragraph" w:styleId="Revision">
    <w:name w:val="Revision"/>
    <w:hidden/>
    <w:uiPriority w:val="99"/>
    <w:semiHidden/>
    <w:rsid w:val="00FA509A"/>
    <w:pPr>
      <w:spacing w:after="0" w:line="240" w:lineRule="auto"/>
    </w:pPr>
    <w:rPr>
      <w:rFonts w:eastAsia="Times New Roman" w:cs="Times New Roman"/>
      <w:szCs w:val="24"/>
    </w:rPr>
  </w:style>
  <w:style w:type="paragraph" w:styleId="TOCHeading">
    <w:name w:val="TOC Heading"/>
    <w:basedOn w:val="Heading1"/>
    <w:next w:val="Normal"/>
    <w:uiPriority w:val="39"/>
    <w:semiHidden/>
    <w:unhideWhenUsed/>
    <w:qFormat/>
    <w:rsid w:val="00EB2622"/>
    <w:pPr>
      <w:keepLines/>
      <w:spacing w:before="480" w:after="0" w:line="276" w:lineRule="auto"/>
      <w:outlineLvl w:val="9"/>
    </w:pPr>
    <w:rPr>
      <w:rFonts w:asciiTheme="majorHAnsi" w:eastAsiaTheme="majorEastAsia" w:hAnsiTheme="majorHAnsi" w:cstheme="majorBidi"/>
      <w:smallCaps w:val="0"/>
      <w:color w:val="365F91" w:themeColor="accent1" w:themeShade="BF"/>
      <w:kern w:val="0"/>
      <w:sz w:val="28"/>
      <w:szCs w:val="28"/>
      <w:lang w:eastAsia="ja-JP"/>
    </w:rPr>
  </w:style>
  <w:style w:type="paragraph" w:styleId="TOC2">
    <w:name w:val="toc 2"/>
    <w:basedOn w:val="Normal"/>
    <w:next w:val="Normal"/>
    <w:autoRedefine/>
    <w:uiPriority w:val="39"/>
    <w:unhideWhenUsed/>
    <w:qFormat/>
    <w:rsid w:val="00EB2622"/>
    <w:pPr>
      <w:spacing w:after="100" w:line="276" w:lineRule="auto"/>
      <w:ind w:left="220"/>
    </w:pPr>
    <w:rPr>
      <w:rFonts w:eastAsiaTheme="minorEastAsia" w:cstheme="minorBidi"/>
      <w:szCs w:val="22"/>
      <w:lang w:eastAsia="ja-JP"/>
    </w:rPr>
  </w:style>
  <w:style w:type="paragraph" w:styleId="TOC1">
    <w:name w:val="toc 1"/>
    <w:basedOn w:val="Normal"/>
    <w:next w:val="Normal"/>
    <w:autoRedefine/>
    <w:uiPriority w:val="39"/>
    <w:unhideWhenUsed/>
    <w:qFormat/>
    <w:rsid w:val="00EB2622"/>
    <w:pPr>
      <w:spacing w:after="100" w:line="276" w:lineRule="auto"/>
    </w:pPr>
    <w:rPr>
      <w:rFonts w:eastAsiaTheme="minorEastAsia" w:cstheme="minorBidi"/>
      <w:szCs w:val="22"/>
      <w:lang w:eastAsia="ja-JP"/>
    </w:rPr>
  </w:style>
  <w:style w:type="paragraph" w:styleId="TOC3">
    <w:name w:val="toc 3"/>
    <w:basedOn w:val="Normal"/>
    <w:next w:val="Normal"/>
    <w:autoRedefine/>
    <w:uiPriority w:val="39"/>
    <w:unhideWhenUsed/>
    <w:qFormat/>
    <w:rsid w:val="00EB2622"/>
    <w:pPr>
      <w:spacing w:after="100" w:line="276" w:lineRule="auto"/>
      <w:ind w:left="440"/>
    </w:pPr>
    <w:rPr>
      <w:rFonts w:eastAsiaTheme="minorEastAsia" w:cstheme="minorBidi"/>
      <w:szCs w:val="22"/>
      <w:lang w:eastAsia="ja-JP"/>
    </w:rPr>
  </w:style>
  <w:style w:type="character" w:styleId="FollowedHyperlink">
    <w:name w:val="FollowedHyperlink"/>
    <w:basedOn w:val="DefaultParagraphFont"/>
    <w:uiPriority w:val="99"/>
    <w:semiHidden/>
    <w:unhideWhenUsed/>
    <w:rsid w:val="00E75F6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209456">
      <w:bodyDiv w:val="1"/>
      <w:marLeft w:val="0"/>
      <w:marRight w:val="0"/>
      <w:marTop w:val="0"/>
      <w:marBottom w:val="0"/>
      <w:divBdr>
        <w:top w:val="none" w:sz="0" w:space="0" w:color="auto"/>
        <w:left w:val="none" w:sz="0" w:space="0" w:color="auto"/>
        <w:bottom w:val="none" w:sz="0" w:space="0" w:color="auto"/>
        <w:right w:val="none" w:sz="0" w:space="0" w:color="auto"/>
      </w:divBdr>
    </w:div>
    <w:div w:id="66272403">
      <w:bodyDiv w:val="1"/>
      <w:marLeft w:val="0"/>
      <w:marRight w:val="0"/>
      <w:marTop w:val="0"/>
      <w:marBottom w:val="0"/>
      <w:divBdr>
        <w:top w:val="none" w:sz="0" w:space="0" w:color="auto"/>
        <w:left w:val="none" w:sz="0" w:space="0" w:color="auto"/>
        <w:bottom w:val="none" w:sz="0" w:space="0" w:color="auto"/>
        <w:right w:val="none" w:sz="0" w:space="0" w:color="auto"/>
      </w:divBdr>
    </w:div>
    <w:div w:id="71007270">
      <w:bodyDiv w:val="1"/>
      <w:marLeft w:val="0"/>
      <w:marRight w:val="0"/>
      <w:marTop w:val="0"/>
      <w:marBottom w:val="0"/>
      <w:divBdr>
        <w:top w:val="none" w:sz="0" w:space="0" w:color="auto"/>
        <w:left w:val="none" w:sz="0" w:space="0" w:color="auto"/>
        <w:bottom w:val="none" w:sz="0" w:space="0" w:color="auto"/>
        <w:right w:val="none" w:sz="0" w:space="0" w:color="auto"/>
      </w:divBdr>
    </w:div>
    <w:div w:id="89588034">
      <w:bodyDiv w:val="1"/>
      <w:marLeft w:val="0"/>
      <w:marRight w:val="0"/>
      <w:marTop w:val="0"/>
      <w:marBottom w:val="0"/>
      <w:divBdr>
        <w:top w:val="none" w:sz="0" w:space="0" w:color="auto"/>
        <w:left w:val="none" w:sz="0" w:space="0" w:color="auto"/>
        <w:bottom w:val="none" w:sz="0" w:space="0" w:color="auto"/>
        <w:right w:val="none" w:sz="0" w:space="0" w:color="auto"/>
      </w:divBdr>
    </w:div>
    <w:div w:id="89738225">
      <w:bodyDiv w:val="1"/>
      <w:marLeft w:val="0"/>
      <w:marRight w:val="0"/>
      <w:marTop w:val="0"/>
      <w:marBottom w:val="0"/>
      <w:divBdr>
        <w:top w:val="none" w:sz="0" w:space="0" w:color="auto"/>
        <w:left w:val="none" w:sz="0" w:space="0" w:color="auto"/>
        <w:bottom w:val="none" w:sz="0" w:space="0" w:color="auto"/>
        <w:right w:val="none" w:sz="0" w:space="0" w:color="auto"/>
      </w:divBdr>
    </w:div>
    <w:div w:id="93599930">
      <w:bodyDiv w:val="1"/>
      <w:marLeft w:val="0"/>
      <w:marRight w:val="0"/>
      <w:marTop w:val="0"/>
      <w:marBottom w:val="0"/>
      <w:divBdr>
        <w:top w:val="none" w:sz="0" w:space="0" w:color="auto"/>
        <w:left w:val="none" w:sz="0" w:space="0" w:color="auto"/>
        <w:bottom w:val="none" w:sz="0" w:space="0" w:color="auto"/>
        <w:right w:val="none" w:sz="0" w:space="0" w:color="auto"/>
      </w:divBdr>
    </w:div>
    <w:div w:id="122772976">
      <w:bodyDiv w:val="1"/>
      <w:marLeft w:val="0"/>
      <w:marRight w:val="0"/>
      <w:marTop w:val="0"/>
      <w:marBottom w:val="0"/>
      <w:divBdr>
        <w:top w:val="none" w:sz="0" w:space="0" w:color="auto"/>
        <w:left w:val="none" w:sz="0" w:space="0" w:color="auto"/>
        <w:bottom w:val="none" w:sz="0" w:space="0" w:color="auto"/>
        <w:right w:val="none" w:sz="0" w:space="0" w:color="auto"/>
      </w:divBdr>
    </w:div>
    <w:div w:id="143281121">
      <w:bodyDiv w:val="1"/>
      <w:marLeft w:val="0"/>
      <w:marRight w:val="0"/>
      <w:marTop w:val="0"/>
      <w:marBottom w:val="0"/>
      <w:divBdr>
        <w:top w:val="none" w:sz="0" w:space="0" w:color="auto"/>
        <w:left w:val="none" w:sz="0" w:space="0" w:color="auto"/>
        <w:bottom w:val="none" w:sz="0" w:space="0" w:color="auto"/>
        <w:right w:val="none" w:sz="0" w:space="0" w:color="auto"/>
      </w:divBdr>
    </w:div>
    <w:div w:id="175728960">
      <w:bodyDiv w:val="1"/>
      <w:marLeft w:val="30"/>
      <w:marRight w:val="30"/>
      <w:marTop w:val="0"/>
      <w:marBottom w:val="0"/>
      <w:divBdr>
        <w:top w:val="none" w:sz="0" w:space="0" w:color="auto"/>
        <w:left w:val="none" w:sz="0" w:space="0" w:color="auto"/>
        <w:bottom w:val="none" w:sz="0" w:space="0" w:color="auto"/>
        <w:right w:val="none" w:sz="0" w:space="0" w:color="auto"/>
      </w:divBdr>
      <w:divsChild>
        <w:div w:id="748887766">
          <w:marLeft w:val="0"/>
          <w:marRight w:val="0"/>
          <w:marTop w:val="0"/>
          <w:marBottom w:val="0"/>
          <w:divBdr>
            <w:top w:val="none" w:sz="0" w:space="0" w:color="auto"/>
            <w:left w:val="none" w:sz="0" w:space="0" w:color="auto"/>
            <w:bottom w:val="none" w:sz="0" w:space="0" w:color="auto"/>
            <w:right w:val="none" w:sz="0" w:space="0" w:color="auto"/>
          </w:divBdr>
          <w:divsChild>
            <w:div w:id="1253510836">
              <w:marLeft w:val="0"/>
              <w:marRight w:val="0"/>
              <w:marTop w:val="0"/>
              <w:marBottom w:val="0"/>
              <w:divBdr>
                <w:top w:val="none" w:sz="0" w:space="0" w:color="auto"/>
                <w:left w:val="none" w:sz="0" w:space="0" w:color="auto"/>
                <w:bottom w:val="none" w:sz="0" w:space="0" w:color="auto"/>
                <w:right w:val="none" w:sz="0" w:space="0" w:color="auto"/>
              </w:divBdr>
              <w:divsChild>
                <w:div w:id="313528893">
                  <w:marLeft w:val="180"/>
                  <w:marRight w:val="0"/>
                  <w:marTop w:val="0"/>
                  <w:marBottom w:val="0"/>
                  <w:divBdr>
                    <w:top w:val="none" w:sz="0" w:space="0" w:color="auto"/>
                    <w:left w:val="none" w:sz="0" w:space="0" w:color="auto"/>
                    <w:bottom w:val="none" w:sz="0" w:space="0" w:color="auto"/>
                    <w:right w:val="none" w:sz="0" w:space="0" w:color="auto"/>
                  </w:divBdr>
                  <w:divsChild>
                    <w:div w:id="38070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995556">
      <w:bodyDiv w:val="1"/>
      <w:marLeft w:val="0"/>
      <w:marRight w:val="0"/>
      <w:marTop w:val="0"/>
      <w:marBottom w:val="0"/>
      <w:divBdr>
        <w:top w:val="none" w:sz="0" w:space="0" w:color="auto"/>
        <w:left w:val="none" w:sz="0" w:space="0" w:color="auto"/>
        <w:bottom w:val="none" w:sz="0" w:space="0" w:color="auto"/>
        <w:right w:val="none" w:sz="0" w:space="0" w:color="auto"/>
      </w:divBdr>
    </w:div>
    <w:div w:id="259604703">
      <w:bodyDiv w:val="1"/>
      <w:marLeft w:val="0"/>
      <w:marRight w:val="0"/>
      <w:marTop w:val="0"/>
      <w:marBottom w:val="0"/>
      <w:divBdr>
        <w:top w:val="none" w:sz="0" w:space="0" w:color="auto"/>
        <w:left w:val="none" w:sz="0" w:space="0" w:color="auto"/>
        <w:bottom w:val="none" w:sz="0" w:space="0" w:color="auto"/>
        <w:right w:val="none" w:sz="0" w:space="0" w:color="auto"/>
      </w:divBdr>
    </w:div>
    <w:div w:id="324552039">
      <w:bodyDiv w:val="1"/>
      <w:marLeft w:val="0"/>
      <w:marRight w:val="0"/>
      <w:marTop w:val="0"/>
      <w:marBottom w:val="0"/>
      <w:divBdr>
        <w:top w:val="none" w:sz="0" w:space="0" w:color="auto"/>
        <w:left w:val="none" w:sz="0" w:space="0" w:color="auto"/>
        <w:bottom w:val="none" w:sz="0" w:space="0" w:color="auto"/>
        <w:right w:val="none" w:sz="0" w:space="0" w:color="auto"/>
      </w:divBdr>
    </w:div>
    <w:div w:id="328294415">
      <w:bodyDiv w:val="1"/>
      <w:marLeft w:val="0"/>
      <w:marRight w:val="0"/>
      <w:marTop w:val="0"/>
      <w:marBottom w:val="0"/>
      <w:divBdr>
        <w:top w:val="none" w:sz="0" w:space="0" w:color="auto"/>
        <w:left w:val="none" w:sz="0" w:space="0" w:color="auto"/>
        <w:bottom w:val="none" w:sz="0" w:space="0" w:color="auto"/>
        <w:right w:val="none" w:sz="0" w:space="0" w:color="auto"/>
      </w:divBdr>
    </w:div>
    <w:div w:id="401027203">
      <w:bodyDiv w:val="1"/>
      <w:marLeft w:val="0"/>
      <w:marRight w:val="0"/>
      <w:marTop w:val="0"/>
      <w:marBottom w:val="0"/>
      <w:divBdr>
        <w:top w:val="none" w:sz="0" w:space="0" w:color="auto"/>
        <w:left w:val="none" w:sz="0" w:space="0" w:color="auto"/>
        <w:bottom w:val="none" w:sz="0" w:space="0" w:color="auto"/>
        <w:right w:val="none" w:sz="0" w:space="0" w:color="auto"/>
      </w:divBdr>
    </w:div>
    <w:div w:id="515967526">
      <w:bodyDiv w:val="1"/>
      <w:marLeft w:val="0"/>
      <w:marRight w:val="0"/>
      <w:marTop w:val="0"/>
      <w:marBottom w:val="0"/>
      <w:divBdr>
        <w:top w:val="none" w:sz="0" w:space="0" w:color="auto"/>
        <w:left w:val="none" w:sz="0" w:space="0" w:color="auto"/>
        <w:bottom w:val="none" w:sz="0" w:space="0" w:color="auto"/>
        <w:right w:val="none" w:sz="0" w:space="0" w:color="auto"/>
      </w:divBdr>
    </w:div>
    <w:div w:id="664093659">
      <w:bodyDiv w:val="1"/>
      <w:marLeft w:val="0"/>
      <w:marRight w:val="0"/>
      <w:marTop w:val="0"/>
      <w:marBottom w:val="0"/>
      <w:divBdr>
        <w:top w:val="none" w:sz="0" w:space="0" w:color="auto"/>
        <w:left w:val="none" w:sz="0" w:space="0" w:color="auto"/>
        <w:bottom w:val="none" w:sz="0" w:space="0" w:color="auto"/>
        <w:right w:val="none" w:sz="0" w:space="0" w:color="auto"/>
      </w:divBdr>
    </w:div>
    <w:div w:id="683361957">
      <w:bodyDiv w:val="1"/>
      <w:marLeft w:val="0"/>
      <w:marRight w:val="0"/>
      <w:marTop w:val="0"/>
      <w:marBottom w:val="0"/>
      <w:divBdr>
        <w:top w:val="none" w:sz="0" w:space="0" w:color="auto"/>
        <w:left w:val="none" w:sz="0" w:space="0" w:color="auto"/>
        <w:bottom w:val="none" w:sz="0" w:space="0" w:color="auto"/>
        <w:right w:val="none" w:sz="0" w:space="0" w:color="auto"/>
      </w:divBdr>
    </w:div>
    <w:div w:id="689911284">
      <w:bodyDiv w:val="1"/>
      <w:marLeft w:val="0"/>
      <w:marRight w:val="0"/>
      <w:marTop w:val="0"/>
      <w:marBottom w:val="0"/>
      <w:divBdr>
        <w:top w:val="none" w:sz="0" w:space="0" w:color="auto"/>
        <w:left w:val="none" w:sz="0" w:space="0" w:color="auto"/>
        <w:bottom w:val="none" w:sz="0" w:space="0" w:color="auto"/>
        <w:right w:val="none" w:sz="0" w:space="0" w:color="auto"/>
      </w:divBdr>
    </w:div>
    <w:div w:id="702708360">
      <w:bodyDiv w:val="1"/>
      <w:marLeft w:val="0"/>
      <w:marRight w:val="0"/>
      <w:marTop w:val="0"/>
      <w:marBottom w:val="0"/>
      <w:divBdr>
        <w:top w:val="none" w:sz="0" w:space="0" w:color="auto"/>
        <w:left w:val="none" w:sz="0" w:space="0" w:color="auto"/>
        <w:bottom w:val="none" w:sz="0" w:space="0" w:color="auto"/>
        <w:right w:val="none" w:sz="0" w:space="0" w:color="auto"/>
      </w:divBdr>
    </w:div>
    <w:div w:id="75755586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39857201">
      <w:bodyDiv w:val="1"/>
      <w:marLeft w:val="0"/>
      <w:marRight w:val="0"/>
      <w:marTop w:val="0"/>
      <w:marBottom w:val="0"/>
      <w:divBdr>
        <w:top w:val="none" w:sz="0" w:space="0" w:color="auto"/>
        <w:left w:val="none" w:sz="0" w:space="0" w:color="auto"/>
        <w:bottom w:val="none" w:sz="0" w:space="0" w:color="auto"/>
        <w:right w:val="none" w:sz="0" w:space="0" w:color="auto"/>
      </w:divBdr>
    </w:div>
    <w:div w:id="90217818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9353694">
      <w:bodyDiv w:val="1"/>
      <w:marLeft w:val="0"/>
      <w:marRight w:val="0"/>
      <w:marTop w:val="0"/>
      <w:marBottom w:val="0"/>
      <w:divBdr>
        <w:top w:val="none" w:sz="0" w:space="0" w:color="auto"/>
        <w:left w:val="none" w:sz="0" w:space="0" w:color="auto"/>
        <w:bottom w:val="none" w:sz="0" w:space="0" w:color="auto"/>
        <w:right w:val="none" w:sz="0" w:space="0" w:color="auto"/>
      </w:divBdr>
    </w:div>
    <w:div w:id="1122650747">
      <w:bodyDiv w:val="1"/>
      <w:marLeft w:val="0"/>
      <w:marRight w:val="0"/>
      <w:marTop w:val="0"/>
      <w:marBottom w:val="0"/>
      <w:divBdr>
        <w:top w:val="none" w:sz="0" w:space="0" w:color="auto"/>
        <w:left w:val="none" w:sz="0" w:space="0" w:color="auto"/>
        <w:bottom w:val="none" w:sz="0" w:space="0" w:color="auto"/>
        <w:right w:val="none" w:sz="0" w:space="0" w:color="auto"/>
      </w:divBdr>
    </w:div>
    <w:div w:id="1182818689">
      <w:bodyDiv w:val="1"/>
      <w:marLeft w:val="0"/>
      <w:marRight w:val="0"/>
      <w:marTop w:val="0"/>
      <w:marBottom w:val="0"/>
      <w:divBdr>
        <w:top w:val="none" w:sz="0" w:space="0" w:color="auto"/>
        <w:left w:val="none" w:sz="0" w:space="0" w:color="auto"/>
        <w:bottom w:val="none" w:sz="0" w:space="0" w:color="auto"/>
        <w:right w:val="none" w:sz="0" w:space="0" w:color="auto"/>
      </w:divBdr>
    </w:div>
    <w:div w:id="1204446569">
      <w:bodyDiv w:val="1"/>
      <w:marLeft w:val="0"/>
      <w:marRight w:val="0"/>
      <w:marTop w:val="0"/>
      <w:marBottom w:val="0"/>
      <w:divBdr>
        <w:top w:val="none" w:sz="0" w:space="0" w:color="auto"/>
        <w:left w:val="none" w:sz="0" w:space="0" w:color="auto"/>
        <w:bottom w:val="none" w:sz="0" w:space="0" w:color="auto"/>
        <w:right w:val="none" w:sz="0" w:space="0" w:color="auto"/>
      </w:divBdr>
    </w:div>
    <w:div w:id="1223522843">
      <w:bodyDiv w:val="1"/>
      <w:marLeft w:val="0"/>
      <w:marRight w:val="0"/>
      <w:marTop w:val="0"/>
      <w:marBottom w:val="0"/>
      <w:divBdr>
        <w:top w:val="none" w:sz="0" w:space="0" w:color="auto"/>
        <w:left w:val="none" w:sz="0" w:space="0" w:color="auto"/>
        <w:bottom w:val="none" w:sz="0" w:space="0" w:color="auto"/>
        <w:right w:val="none" w:sz="0" w:space="0" w:color="auto"/>
      </w:divBdr>
    </w:div>
    <w:div w:id="1234896213">
      <w:bodyDiv w:val="1"/>
      <w:marLeft w:val="0"/>
      <w:marRight w:val="0"/>
      <w:marTop w:val="0"/>
      <w:marBottom w:val="0"/>
      <w:divBdr>
        <w:top w:val="none" w:sz="0" w:space="0" w:color="auto"/>
        <w:left w:val="none" w:sz="0" w:space="0" w:color="auto"/>
        <w:bottom w:val="none" w:sz="0" w:space="0" w:color="auto"/>
        <w:right w:val="none" w:sz="0" w:space="0" w:color="auto"/>
      </w:divBdr>
    </w:div>
    <w:div w:id="1246839994">
      <w:bodyDiv w:val="1"/>
      <w:marLeft w:val="0"/>
      <w:marRight w:val="0"/>
      <w:marTop w:val="0"/>
      <w:marBottom w:val="0"/>
      <w:divBdr>
        <w:top w:val="none" w:sz="0" w:space="0" w:color="auto"/>
        <w:left w:val="none" w:sz="0" w:space="0" w:color="auto"/>
        <w:bottom w:val="none" w:sz="0" w:space="0" w:color="auto"/>
        <w:right w:val="none" w:sz="0" w:space="0" w:color="auto"/>
      </w:divBdr>
    </w:div>
    <w:div w:id="1260867097">
      <w:bodyDiv w:val="1"/>
      <w:marLeft w:val="0"/>
      <w:marRight w:val="0"/>
      <w:marTop w:val="0"/>
      <w:marBottom w:val="0"/>
      <w:divBdr>
        <w:top w:val="none" w:sz="0" w:space="0" w:color="auto"/>
        <w:left w:val="none" w:sz="0" w:space="0" w:color="auto"/>
        <w:bottom w:val="none" w:sz="0" w:space="0" w:color="auto"/>
        <w:right w:val="none" w:sz="0" w:space="0" w:color="auto"/>
      </w:divBdr>
    </w:div>
    <w:div w:id="1312366449">
      <w:bodyDiv w:val="1"/>
      <w:marLeft w:val="0"/>
      <w:marRight w:val="0"/>
      <w:marTop w:val="0"/>
      <w:marBottom w:val="0"/>
      <w:divBdr>
        <w:top w:val="none" w:sz="0" w:space="0" w:color="auto"/>
        <w:left w:val="none" w:sz="0" w:space="0" w:color="auto"/>
        <w:bottom w:val="none" w:sz="0" w:space="0" w:color="auto"/>
        <w:right w:val="none" w:sz="0" w:space="0" w:color="auto"/>
      </w:divBdr>
    </w:div>
    <w:div w:id="1329558828">
      <w:bodyDiv w:val="1"/>
      <w:marLeft w:val="0"/>
      <w:marRight w:val="0"/>
      <w:marTop w:val="0"/>
      <w:marBottom w:val="0"/>
      <w:divBdr>
        <w:top w:val="none" w:sz="0" w:space="0" w:color="auto"/>
        <w:left w:val="none" w:sz="0" w:space="0" w:color="auto"/>
        <w:bottom w:val="none" w:sz="0" w:space="0" w:color="auto"/>
        <w:right w:val="none" w:sz="0" w:space="0" w:color="auto"/>
      </w:divBdr>
    </w:div>
    <w:div w:id="1458641175">
      <w:bodyDiv w:val="1"/>
      <w:marLeft w:val="0"/>
      <w:marRight w:val="0"/>
      <w:marTop w:val="0"/>
      <w:marBottom w:val="0"/>
      <w:divBdr>
        <w:top w:val="none" w:sz="0" w:space="0" w:color="auto"/>
        <w:left w:val="none" w:sz="0" w:space="0" w:color="auto"/>
        <w:bottom w:val="none" w:sz="0" w:space="0" w:color="auto"/>
        <w:right w:val="none" w:sz="0" w:space="0" w:color="auto"/>
      </w:divBdr>
    </w:div>
    <w:div w:id="1565067501">
      <w:bodyDiv w:val="1"/>
      <w:marLeft w:val="0"/>
      <w:marRight w:val="0"/>
      <w:marTop w:val="0"/>
      <w:marBottom w:val="0"/>
      <w:divBdr>
        <w:top w:val="none" w:sz="0" w:space="0" w:color="auto"/>
        <w:left w:val="none" w:sz="0" w:space="0" w:color="auto"/>
        <w:bottom w:val="none" w:sz="0" w:space="0" w:color="auto"/>
        <w:right w:val="none" w:sz="0" w:space="0" w:color="auto"/>
      </w:divBdr>
    </w:div>
    <w:div w:id="1681812989">
      <w:bodyDiv w:val="1"/>
      <w:marLeft w:val="0"/>
      <w:marRight w:val="0"/>
      <w:marTop w:val="0"/>
      <w:marBottom w:val="0"/>
      <w:divBdr>
        <w:top w:val="none" w:sz="0" w:space="0" w:color="auto"/>
        <w:left w:val="none" w:sz="0" w:space="0" w:color="auto"/>
        <w:bottom w:val="none" w:sz="0" w:space="0" w:color="auto"/>
        <w:right w:val="none" w:sz="0" w:space="0" w:color="auto"/>
      </w:divBdr>
    </w:div>
    <w:div w:id="1879585328">
      <w:bodyDiv w:val="1"/>
      <w:marLeft w:val="0"/>
      <w:marRight w:val="0"/>
      <w:marTop w:val="0"/>
      <w:marBottom w:val="0"/>
      <w:divBdr>
        <w:top w:val="none" w:sz="0" w:space="0" w:color="auto"/>
        <w:left w:val="none" w:sz="0" w:space="0" w:color="auto"/>
        <w:bottom w:val="none" w:sz="0" w:space="0" w:color="auto"/>
        <w:right w:val="none" w:sz="0" w:space="0" w:color="auto"/>
      </w:divBdr>
    </w:div>
    <w:div w:id="1971208614">
      <w:bodyDiv w:val="1"/>
      <w:marLeft w:val="0"/>
      <w:marRight w:val="0"/>
      <w:marTop w:val="0"/>
      <w:marBottom w:val="0"/>
      <w:divBdr>
        <w:top w:val="none" w:sz="0" w:space="0" w:color="auto"/>
        <w:left w:val="none" w:sz="0" w:space="0" w:color="auto"/>
        <w:bottom w:val="none" w:sz="0" w:space="0" w:color="auto"/>
        <w:right w:val="none" w:sz="0" w:space="0" w:color="auto"/>
      </w:divBdr>
    </w:div>
    <w:div w:id="2035963445">
      <w:bodyDiv w:val="1"/>
      <w:marLeft w:val="0"/>
      <w:marRight w:val="0"/>
      <w:marTop w:val="0"/>
      <w:marBottom w:val="0"/>
      <w:divBdr>
        <w:top w:val="none" w:sz="0" w:space="0" w:color="auto"/>
        <w:left w:val="none" w:sz="0" w:space="0" w:color="auto"/>
        <w:bottom w:val="none" w:sz="0" w:space="0" w:color="auto"/>
        <w:right w:val="none" w:sz="0" w:space="0" w:color="auto"/>
      </w:divBdr>
    </w:div>
    <w:div w:id="2128308159">
      <w:bodyDiv w:val="1"/>
      <w:marLeft w:val="0"/>
      <w:marRight w:val="0"/>
      <w:marTop w:val="0"/>
      <w:marBottom w:val="0"/>
      <w:divBdr>
        <w:top w:val="none" w:sz="0" w:space="0" w:color="auto"/>
        <w:left w:val="none" w:sz="0" w:space="0" w:color="auto"/>
        <w:bottom w:val="none" w:sz="0" w:space="0" w:color="auto"/>
        <w:right w:val="none" w:sz="0" w:space="0" w:color="auto"/>
      </w:divBdr>
    </w:div>
    <w:div w:id="2145539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jpeg"/><Relationship Id="rId26" Type="http://schemas.openxmlformats.org/officeDocument/2006/relationships/image" Target="media/image15.emf"/><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19.emf"/><Relationship Id="rId42" Type="http://schemas.openxmlformats.org/officeDocument/2006/relationships/customXml" Target="../customXml/item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10.png"/><Relationship Id="rId29" Type="http://schemas.openxmlformats.org/officeDocument/2006/relationships/package" Target="embeddings/Microsoft_Excel_Worksheet2.xlsx"/><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altf.org/approved-measures/" TargetMode="External"/><Relationship Id="rId24" Type="http://schemas.openxmlformats.org/officeDocument/2006/relationships/image" Target="media/image14.emf"/><Relationship Id="rId32" Type="http://schemas.openxmlformats.org/officeDocument/2006/relationships/image" Target="media/image18.emf"/><Relationship Id="rId37" Type="http://schemas.openxmlformats.org/officeDocument/2006/relationships/package" Target="embeddings/Microsoft_Excel_Worksheet4.xlsx"/><Relationship Id="rId40"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3.png"/><Relationship Id="rId28" Type="http://schemas.openxmlformats.org/officeDocument/2006/relationships/image" Target="media/image16.emf"/><Relationship Id="rId36" Type="http://schemas.openxmlformats.org/officeDocument/2006/relationships/image" Target="media/image20.emf"/><Relationship Id="rId10" Type="http://schemas.openxmlformats.org/officeDocument/2006/relationships/hyperlink" Target="http://www.caltf.org/" TargetMode="External"/><Relationship Id="rId19" Type="http://schemas.openxmlformats.org/officeDocument/2006/relationships/image" Target="media/image9.png"/><Relationship Id="rId31" Type="http://schemas.openxmlformats.org/officeDocument/2006/relationships/oleObject" Target="embeddings/oleObject3.bin"/><Relationship Id="rId44" Type="http://schemas.openxmlformats.org/officeDocument/2006/relationships/customXml" Target="../customXml/item5.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12.png"/><Relationship Id="rId27" Type="http://schemas.openxmlformats.org/officeDocument/2006/relationships/package" Target="embeddings/Microsoft_Excel_Worksheet1.xlsx"/><Relationship Id="rId30" Type="http://schemas.openxmlformats.org/officeDocument/2006/relationships/image" Target="media/image17.emf"/><Relationship Id="rId35" Type="http://schemas.openxmlformats.org/officeDocument/2006/relationships/package" Target="embeddings/Microsoft_Excel_Worksheet3.xlsx"/><Relationship Id="rId43" Type="http://schemas.openxmlformats.org/officeDocument/2006/relationships/customXml" Target="../customXml/item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socalgas.com/for-your-home/rebates/terms-conditions.shtml" TargetMode="External"/><Relationship Id="rId17" Type="http://schemas.openxmlformats.org/officeDocument/2006/relationships/image" Target="media/image5.jpeg"/><Relationship Id="rId25" Type="http://schemas.openxmlformats.org/officeDocument/2006/relationships/package" Target="embeddings/Microsoft_Excel_Worksheet.xlsx"/><Relationship Id="rId33" Type="http://schemas.openxmlformats.org/officeDocument/2006/relationships/oleObject" Target="embeddings/oleObject4.bin"/><Relationship Id="rId38" Type="http://schemas.openxmlformats.org/officeDocument/2006/relationships/footer" Target="footer2.xml"/></Relationships>
</file>

<file path=word/_rels/endnotes.xml.rels><?xml version="1.0" encoding="UTF-8" standalone="yes"?>
<Relationships xmlns="http://schemas.openxmlformats.org/package/2006/relationships"><Relationship Id="rId8" Type="http://schemas.openxmlformats.org/officeDocument/2006/relationships/hyperlink" Target="http://www.nachi.org/life-expectancy.htm" TargetMode="External"/><Relationship Id="rId3" Type="http://schemas.openxmlformats.org/officeDocument/2006/relationships/hyperlink" Target="http://www.ncbi.nlm.nih.gov/pmc/articles/PMC3609392/" TargetMode="External"/><Relationship Id="rId7" Type="http://schemas.openxmlformats.org/officeDocument/2006/relationships/oleObject" Target="embeddings/oleObject2.bin"/><Relationship Id="rId2" Type="http://schemas.openxmlformats.org/officeDocument/2006/relationships/hyperlink" Target="http://www.ncbi.nlm.nih.gov/pmc/articles/PMC4182675/" TargetMode="External"/><Relationship Id="rId1" Type="http://schemas.openxmlformats.org/officeDocument/2006/relationships/hyperlink" Target="http://www.cpca.org/cpca2013/assets/File/Health-Center-Information/Licensing-OSHPD3/OSHPD3-Title%2024/2014-06-27-Primary%20Care%20Clinic_Checklist%20OSHPD%203.pdf" TargetMode="External"/><Relationship Id="rId6" Type="http://schemas.openxmlformats.org/officeDocument/2006/relationships/image" Target="media/image8.emf"/><Relationship Id="rId5" Type="http://schemas.openxmlformats.org/officeDocument/2006/relationships/oleObject" Target="embeddings/oleObject1.bin"/><Relationship Id="rId10" Type="http://schemas.openxmlformats.org/officeDocument/2006/relationships/hyperlink" Target="http://www.iapmo.org/Code%20Errata/2007%20California%20Plumbing%20Code%20Errata/2007-CPC-Errata%20010208.pdf" TargetMode="External"/><Relationship Id="rId4" Type="http://schemas.openxmlformats.org/officeDocument/2006/relationships/image" Target="media/image7.emf"/><Relationship Id="rId9" Type="http://schemas.openxmlformats.org/officeDocument/2006/relationships/hyperlink" Target="http://www.energy.ca.gov/title20/index.htm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61221"/>
    <w:rsid w:val="000675A2"/>
    <w:rsid w:val="000A7448"/>
    <w:rsid w:val="0013185E"/>
    <w:rsid w:val="00143225"/>
    <w:rsid w:val="00146151"/>
    <w:rsid w:val="00170114"/>
    <w:rsid w:val="00170DBD"/>
    <w:rsid w:val="00204A7F"/>
    <w:rsid w:val="002A42C4"/>
    <w:rsid w:val="002B514B"/>
    <w:rsid w:val="002C0C03"/>
    <w:rsid w:val="00311B0D"/>
    <w:rsid w:val="0034406C"/>
    <w:rsid w:val="003900D0"/>
    <w:rsid w:val="003A131F"/>
    <w:rsid w:val="003D4AA7"/>
    <w:rsid w:val="004648E2"/>
    <w:rsid w:val="00560392"/>
    <w:rsid w:val="00693871"/>
    <w:rsid w:val="006B7FA8"/>
    <w:rsid w:val="006F64C6"/>
    <w:rsid w:val="00702301"/>
    <w:rsid w:val="007041FE"/>
    <w:rsid w:val="00737A4E"/>
    <w:rsid w:val="007467B8"/>
    <w:rsid w:val="00800DBD"/>
    <w:rsid w:val="008016B4"/>
    <w:rsid w:val="008211B5"/>
    <w:rsid w:val="008307D2"/>
    <w:rsid w:val="0086083E"/>
    <w:rsid w:val="00874653"/>
    <w:rsid w:val="008955A7"/>
    <w:rsid w:val="008D4092"/>
    <w:rsid w:val="00912E87"/>
    <w:rsid w:val="0093149F"/>
    <w:rsid w:val="00970F5D"/>
    <w:rsid w:val="009B4DC1"/>
    <w:rsid w:val="00A15873"/>
    <w:rsid w:val="00A5022A"/>
    <w:rsid w:val="00A63048"/>
    <w:rsid w:val="00AE4C28"/>
    <w:rsid w:val="00AF50D8"/>
    <w:rsid w:val="00AF6EF9"/>
    <w:rsid w:val="00B64BBD"/>
    <w:rsid w:val="00B73964"/>
    <w:rsid w:val="00B74704"/>
    <w:rsid w:val="00B86D0F"/>
    <w:rsid w:val="00BE4AFF"/>
    <w:rsid w:val="00C17404"/>
    <w:rsid w:val="00C947B8"/>
    <w:rsid w:val="00C95510"/>
    <w:rsid w:val="00D0496D"/>
    <w:rsid w:val="00D051F5"/>
    <w:rsid w:val="00D23F18"/>
    <w:rsid w:val="00D40610"/>
    <w:rsid w:val="00DB0651"/>
    <w:rsid w:val="00DB4D8E"/>
    <w:rsid w:val="00DF6DD3"/>
    <w:rsid w:val="00EC59D9"/>
    <w:rsid w:val="00F658EC"/>
    <w:rsid w:val="00F7350A"/>
    <w:rsid w:val="00FB07A5"/>
    <w:rsid w:val="00FB4272"/>
    <w:rsid w:val="00FF10C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15873"/>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 w:type="paragraph" w:customStyle="1" w:styleId="25198942354E413FBF2447AF4DBCE81F">
    <w:name w:val="25198942354E413FBF2447AF4DBCE81F"/>
    <w:rsid w:val="00061221"/>
  </w:style>
  <w:style w:type="paragraph" w:customStyle="1" w:styleId="F8A73A440D7D4B86895238F670A295E3">
    <w:name w:val="F8A73A440D7D4B86895238F670A295E3"/>
    <w:rsid w:val="00A63048"/>
  </w:style>
  <w:style w:type="paragraph" w:customStyle="1" w:styleId="633E441AF15E4859B5CB7A4BA59C995A">
    <w:name w:val="633E441AF15E4859B5CB7A4BA59C995A"/>
    <w:rsid w:val="00A63048"/>
  </w:style>
  <w:style w:type="paragraph" w:customStyle="1" w:styleId="75922ED63B3F4460861FC2DE8F27F237">
    <w:name w:val="75922ED63B3F4460861FC2DE8F27F237"/>
    <w:rsid w:val="00A630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ce9cb88eb2c07afe75834b973533519">
  <xsd:schema xmlns:xsd="http://www.w3.org/2001/XMLSchema" xmlns:xs="http://www.w3.org/2001/XMLSchema" xmlns:p="http://schemas.microsoft.com/office/2006/metadata/properties" targetNamespace="http://schemas.microsoft.com/office/2006/metadata/properties" ma:root="true" ma:fieldsID="26e4863383729cb444416dcdc8f5e0b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overPageProperties xmlns="http://schemas.microsoft.com/office/2006/coverPageProps">
  <PublishDate>2016-04-08T00:00:00</PublishDate>
  <Abstract/>
  <CompanyAddress/>
  <CompanyPhone/>
  <CompanyFax/>
  <CompanyEmail/>
</CoverPageProperties>
</file>

<file path=customXml/item3.xml><?xml version="1.0" encoding="utf-8"?>
<b:Sources xmlns:b="http://schemas.openxmlformats.org/officeDocument/2006/bibliography" xmlns="http://schemas.openxmlformats.org/officeDocument/2006/bibliography" SelectedStyle="\APA.XSL" StyleName="APA">
  <b:Source>
    <b:Tag>NEO15</b:Tag>
    <b:SourceType>Misc</b:SourceType>
    <b:Guid>{950ED007-F4A9-465E-BF5C-0678CB2C9F7B}</b:Guid>
    <b:Title>NEOPERL Product Catalogue No. 6</b:Title>
    <b:Year>2015</b:Year>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2536530-E05F-4DD5-882D-026038B3CDF9}"/>
</file>

<file path=customXml/itemProps2.xml><?xml version="1.0" encoding="utf-8"?>
<ds:datastoreItem xmlns:ds="http://schemas.openxmlformats.org/officeDocument/2006/customXml" ds:itemID="{55AF091B-3C7A-41E3-B477-F2FDAA23CFDA}"/>
</file>

<file path=customXml/itemProps3.xml><?xml version="1.0" encoding="utf-8"?>
<ds:datastoreItem xmlns:ds="http://schemas.openxmlformats.org/officeDocument/2006/customXml" ds:itemID="{63110999-881C-498E-A11D-A043B145E51D}"/>
</file>

<file path=customXml/itemProps4.xml><?xml version="1.0" encoding="utf-8"?>
<ds:datastoreItem xmlns:ds="http://schemas.openxmlformats.org/officeDocument/2006/customXml" ds:itemID="{1161DEFF-73F0-45EA-BB87-9FB1DAE485E3}"/>
</file>

<file path=customXml/itemProps5.xml><?xml version="1.0" encoding="utf-8"?>
<ds:datastoreItem xmlns:ds="http://schemas.openxmlformats.org/officeDocument/2006/customXml" ds:itemID="{0A00A832-FBA9-4709-959B-8C85A774FB8D}"/>
</file>

<file path=docProps/app.xml><?xml version="1.0" encoding="utf-8"?>
<Properties xmlns="http://schemas.openxmlformats.org/officeDocument/2006/extended-properties" xmlns:vt="http://schemas.openxmlformats.org/officeDocument/2006/docPropsVTypes">
  <Template>Normal.dotm</Template>
  <TotalTime>0</TotalTime>
  <Pages>26</Pages>
  <Words>5498</Words>
  <Characters>31341</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WPSCGNRWH150827A</vt:lpstr>
    </vt:vector>
  </TitlesOfParts>
  <Company>Southern California Gas Company</Company>
  <LinksUpToDate>false</LinksUpToDate>
  <CharactersWithSpaces>36766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WPSCGNRWH150827A</dc:title>
  <dc:creator>Fok, Stephen</dc:creator>
  <cp:lastModifiedBy>Fok, Stephen</cp:lastModifiedBy>
  <cp:revision>2</cp:revision>
  <dcterms:created xsi:type="dcterms:W3CDTF">2018-06-07T16:36:00Z</dcterms:created>
  <dcterms:modified xsi:type="dcterms:W3CDTF">2018-06-07T16:36:00Z</dcterms:modified>
  <cp:contentStatus>Revision #2</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0x010100E20EA4F4CB40DD419C6CAF9467FB7C04</vt:lpwstr>
  </property>
</Properties>
</file>